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p14:paraId="2C078E63" wp14:textId="77777777"/>
    <w:p w:rsidR="66C8C8D7" w:rsidRDefault="66C8C8D7" w14:paraId="0EAF2A1B" w14:textId="18E6A321"/>
    <w:p w:rsidR="35240A73" w:rsidP="66C8C8D7" w:rsidRDefault="35240A73" w14:paraId="4F0D1356" w14:textId="69EA7B0C">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1"/>
          <w:bCs w:val="1"/>
          <w:i w:val="1"/>
          <w:iCs w:val="1"/>
        </w:rPr>
      </w:pPr>
      <w:r w:rsidRPr="66C8C8D7" w:rsidR="35240A73">
        <w:rPr>
          <w:rFonts w:ascii="Times New Roman" w:hAnsi="Times New Roman" w:eastAsia="Times New Roman" w:cs="Times New Roman"/>
          <w:b w:val="1"/>
          <w:bCs w:val="1"/>
          <w:i w:val="1"/>
          <w:iCs w:val="1"/>
        </w:rPr>
        <w:t>Curated Collection of Graded Tasks</w:t>
      </w:r>
    </w:p>
    <w:p w:rsidR="66C8C8D7" w:rsidP="66C8C8D7" w:rsidRDefault="66C8C8D7" w14:paraId="3BEF09E1" w14:textId="21BD3E84">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rPr>
      </w:pPr>
    </w:p>
    <w:p w:rsidR="35240A73" w:rsidP="66C8C8D7" w:rsidRDefault="35240A73" w14:paraId="215E7CF2" w14:textId="50E40FA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r w:rsidRPr="66C8C8D7" w:rsidR="35240A73">
        <w:rPr>
          <w:rFonts w:ascii="Times New Roman" w:hAnsi="Times New Roman" w:eastAsia="Times New Roman" w:cs="Times New Roman"/>
          <w:b w:val="0"/>
          <w:bCs w:val="0"/>
          <w:i w:val="0"/>
          <w:iCs w:val="0"/>
        </w:rPr>
        <w:t xml:space="preserve">This file </w:t>
      </w:r>
      <w:r w:rsidRPr="66C8C8D7" w:rsidR="35240A73">
        <w:rPr>
          <w:rFonts w:ascii="Times New Roman" w:hAnsi="Times New Roman" w:eastAsia="Times New Roman" w:cs="Times New Roman"/>
          <w:b w:val="0"/>
          <w:bCs w:val="0"/>
          <w:i w:val="0"/>
          <w:iCs w:val="0"/>
        </w:rPr>
        <w:t>represents</w:t>
      </w:r>
      <w:r w:rsidRPr="66C8C8D7" w:rsidR="6DF8E2F5">
        <w:rPr>
          <w:rFonts w:ascii="Times New Roman" w:hAnsi="Times New Roman" w:eastAsia="Times New Roman" w:cs="Times New Roman"/>
          <w:b w:val="0"/>
          <w:bCs w:val="0"/>
          <w:i w:val="0"/>
          <w:iCs w:val="0"/>
        </w:rPr>
        <w:t xml:space="preserve"> </w:t>
      </w:r>
      <w:r w:rsidRPr="66C8C8D7" w:rsidR="35240A73">
        <w:rPr>
          <w:rFonts w:ascii="Times New Roman" w:hAnsi="Times New Roman" w:eastAsia="Times New Roman" w:cs="Times New Roman"/>
          <w:b w:val="0"/>
          <w:bCs w:val="0"/>
          <w:i w:val="0"/>
          <w:iCs w:val="0"/>
        </w:rPr>
        <w:t xml:space="preserve">a series of completed assignments from my coursework in Instructional Design, </w:t>
      </w:r>
      <w:r w:rsidRPr="66C8C8D7" w:rsidR="35240A73">
        <w:rPr>
          <w:rFonts w:ascii="Times New Roman" w:hAnsi="Times New Roman" w:eastAsia="Times New Roman" w:cs="Times New Roman"/>
          <w:b w:val="0"/>
          <w:bCs w:val="0"/>
          <w:i w:val="0"/>
          <w:iCs w:val="0"/>
        </w:rPr>
        <w:t>demonstrating</w:t>
      </w:r>
      <w:r w:rsidRPr="66C8C8D7" w:rsidR="35240A73">
        <w:rPr>
          <w:rFonts w:ascii="Times New Roman" w:hAnsi="Times New Roman" w:eastAsia="Times New Roman" w:cs="Times New Roman"/>
          <w:b w:val="0"/>
          <w:bCs w:val="0"/>
          <w:i w:val="0"/>
          <w:iCs w:val="0"/>
        </w:rPr>
        <w:t xml:space="preserve"> the application of learning theories</w:t>
      </w:r>
      <w:r w:rsidRPr="66C8C8D7" w:rsidR="005BC6AD">
        <w:rPr>
          <w:rFonts w:ascii="Times New Roman" w:hAnsi="Times New Roman" w:eastAsia="Times New Roman" w:cs="Times New Roman"/>
          <w:b w:val="0"/>
          <w:bCs w:val="0"/>
          <w:i w:val="0"/>
          <w:iCs w:val="0"/>
        </w:rPr>
        <w:t>, needs analysis, storyboarding, and assessment strategies. Each task reflects iterative feedback</w:t>
      </w:r>
      <w:r w:rsidRPr="66C8C8D7" w:rsidR="0CB16F51">
        <w:rPr>
          <w:rFonts w:ascii="Times New Roman" w:hAnsi="Times New Roman" w:eastAsia="Times New Roman" w:cs="Times New Roman"/>
          <w:b w:val="0"/>
          <w:bCs w:val="0"/>
          <w:i w:val="0"/>
          <w:iCs w:val="0"/>
        </w:rPr>
        <w:t xml:space="preserve">, critical reflection, and a commitment to creating engaging, learner-centered experiences. Together, they </w:t>
      </w:r>
      <w:r w:rsidRPr="66C8C8D7" w:rsidR="6ECDDC82">
        <w:rPr>
          <w:rFonts w:ascii="Times New Roman" w:hAnsi="Times New Roman" w:eastAsia="Times New Roman" w:cs="Times New Roman"/>
          <w:b w:val="0"/>
          <w:bCs w:val="0"/>
          <w:i w:val="0"/>
          <w:iCs w:val="0"/>
        </w:rPr>
        <w:t>illustrate my</w:t>
      </w:r>
      <w:r w:rsidRPr="66C8C8D7" w:rsidR="0CB16F51">
        <w:rPr>
          <w:rFonts w:ascii="Times New Roman" w:hAnsi="Times New Roman" w:eastAsia="Times New Roman" w:cs="Times New Roman"/>
          <w:b w:val="0"/>
          <w:bCs w:val="0"/>
          <w:i w:val="0"/>
          <w:iCs w:val="0"/>
        </w:rPr>
        <w:t xml:space="preserve"> evolving</w:t>
      </w:r>
      <w:r w:rsidRPr="66C8C8D7" w:rsidR="0F8F2070">
        <w:rPr>
          <w:rFonts w:ascii="Times New Roman" w:hAnsi="Times New Roman" w:eastAsia="Times New Roman" w:cs="Times New Roman"/>
          <w:b w:val="0"/>
          <w:bCs w:val="0"/>
          <w:i w:val="0"/>
          <w:iCs w:val="0"/>
        </w:rPr>
        <w:t xml:space="preserve"> ability to design effective and accessible instructional materials</w:t>
      </w:r>
      <w:r w:rsidRPr="66C8C8D7" w:rsidR="1D6D6477">
        <w:rPr>
          <w:rFonts w:ascii="Times New Roman" w:hAnsi="Times New Roman" w:eastAsia="Times New Roman" w:cs="Times New Roman"/>
          <w:b w:val="0"/>
          <w:bCs w:val="0"/>
          <w:i w:val="0"/>
          <w:iCs w:val="0"/>
        </w:rPr>
        <w:t xml:space="preserve">. At the heart of my approach is a simple belief: people learn best when </w:t>
      </w:r>
      <w:r w:rsidRPr="66C8C8D7" w:rsidR="1D6D6477">
        <w:rPr>
          <w:rFonts w:ascii="Times New Roman" w:hAnsi="Times New Roman" w:eastAsia="Times New Roman" w:cs="Times New Roman"/>
          <w:b w:val="0"/>
          <w:bCs w:val="0"/>
          <w:i w:val="0"/>
          <w:iCs w:val="0"/>
        </w:rPr>
        <w:t>they’re</w:t>
      </w:r>
      <w:r w:rsidRPr="66C8C8D7" w:rsidR="1D6D6477">
        <w:rPr>
          <w:rFonts w:ascii="Times New Roman" w:hAnsi="Times New Roman" w:eastAsia="Times New Roman" w:cs="Times New Roman"/>
          <w:b w:val="0"/>
          <w:bCs w:val="0"/>
          <w:i w:val="0"/>
          <w:iCs w:val="0"/>
        </w:rPr>
        <w:t xml:space="preserve"> active, curious, and supported</w:t>
      </w:r>
      <w:r w:rsidRPr="66C8C8D7" w:rsidR="66878A3B">
        <w:rPr>
          <w:rFonts w:ascii="Times New Roman" w:hAnsi="Times New Roman" w:eastAsia="Times New Roman" w:cs="Times New Roman"/>
          <w:b w:val="0"/>
          <w:bCs w:val="0"/>
          <w:i w:val="0"/>
          <w:iCs w:val="0"/>
        </w:rPr>
        <w:t>.</w:t>
      </w:r>
    </w:p>
    <w:p w:rsidR="36A9A145" w:rsidP="66C8C8D7" w:rsidRDefault="36A9A145" w14:paraId="6809FA82" w14:textId="57A421E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r w:rsidRPr="66C8C8D7" w:rsidR="36A9A145">
        <w:rPr>
          <w:rFonts w:ascii="Times New Roman" w:hAnsi="Times New Roman" w:eastAsia="Times New Roman" w:cs="Times New Roman"/>
          <w:b w:val="0"/>
          <w:bCs w:val="0"/>
          <w:i w:val="0"/>
          <w:iCs w:val="0"/>
        </w:rPr>
        <w:t xml:space="preserve">Hope </w:t>
      </w:r>
      <w:r w:rsidRPr="66C8C8D7" w:rsidR="52325A1D">
        <w:rPr>
          <w:rFonts w:ascii="Times New Roman" w:hAnsi="Times New Roman" w:eastAsia="Times New Roman" w:cs="Times New Roman"/>
          <w:b w:val="0"/>
          <w:bCs w:val="0"/>
          <w:i w:val="0"/>
          <w:iCs w:val="0"/>
        </w:rPr>
        <w:t>you find the information in th</w:t>
      </w:r>
      <w:r w:rsidRPr="66C8C8D7" w:rsidR="5E0000F0">
        <w:rPr>
          <w:rFonts w:ascii="Times New Roman" w:hAnsi="Times New Roman" w:eastAsia="Times New Roman" w:cs="Times New Roman"/>
          <w:b w:val="0"/>
          <w:bCs w:val="0"/>
          <w:i w:val="0"/>
          <w:iCs w:val="0"/>
        </w:rPr>
        <w:t>e files</w:t>
      </w:r>
      <w:r w:rsidRPr="66C8C8D7" w:rsidR="52325A1D">
        <w:rPr>
          <w:rFonts w:ascii="Times New Roman" w:hAnsi="Times New Roman" w:eastAsia="Times New Roman" w:cs="Times New Roman"/>
          <w:b w:val="0"/>
          <w:bCs w:val="0"/>
          <w:i w:val="0"/>
          <w:iCs w:val="0"/>
        </w:rPr>
        <w:t xml:space="preserve"> helpful as you browse through</w:t>
      </w:r>
      <w:r w:rsidRPr="66C8C8D7" w:rsidR="23D1A943">
        <w:rPr>
          <w:rFonts w:ascii="Times New Roman" w:hAnsi="Times New Roman" w:eastAsia="Times New Roman" w:cs="Times New Roman"/>
          <w:b w:val="0"/>
          <w:bCs w:val="0"/>
          <w:i w:val="0"/>
          <w:iCs w:val="0"/>
        </w:rPr>
        <w:t>.</w:t>
      </w:r>
      <w:r w:rsidRPr="66C8C8D7" w:rsidR="23D1A943">
        <w:rPr>
          <w:rFonts w:ascii="Times New Roman" w:hAnsi="Times New Roman" w:eastAsia="Times New Roman" w:cs="Times New Roman"/>
          <w:b w:val="0"/>
          <w:bCs w:val="0"/>
          <w:i w:val="0"/>
          <w:iCs w:val="0"/>
        </w:rPr>
        <w:t xml:space="preserve"> </w:t>
      </w:r>
      <w:r w:rsidRPr="66C8C8D7" w:rsidR="383FFE9D">
        <w:rPr>
          <w:rFonts w:ascii="Times New Roman" w:hAnsi="Times New Roman" w:eastAsia="Times New Roman" w:cs="Times New Roman"/>
          <w:b w:val="0"/>
          <w:bCs w:val="0"/>
          <w:i w:val="0"/>
          <w:iCs w:val="0"/>
        </w:rPr>
        <w:t>This is my progress. My process. And my passion, one lesson at a time</w:t>
      </w:r>
      <w:r w:rsidRPr="66C8C8D7" w:rsidR="37DDE747">
        <w:rPr>
          <w:rFonts w:ascii="Times New Roman" w:hAnsi="Times New Roman" w:eastAsia="Times New Roman" w:cs="Times New Roman"/>
          <w:b w:val="0"/>
          <w:bCs w:val="0"/>
          <w:i w:val="0"/>
          <w:iCs w:val="0"/>
        </w:rPr>
        <w:t>.</w:t>
      </w:r>
    </w:p>
    <w:p w:rsidR="66C8C8D7" w:rsidP="66C8C8D7" w:rsidRDefault="66C8C8D7" w14:paraId="4C350F6D" w14:textId="51DADEA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37DDE747" w:rsidP="66C8C8D7" w:rsidRDefault="37DDE747" w14:paraId="3771AB71" w14:textId="3FC4E40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r w:rsidRPr="66C8C8D7" w:rsidR="37DDE747">
        <w:rPr>
          <w:rFonts w:ascii="Times New Roman" w:hAnsi="Times New Roman" w:eastAsia="Times New Roman" w:cs="Times New Roman"/>
          <w:b w:val="0"/>
          <w:bCs w:val="0"/>
          <w:i w:val="1"/>
          <w:iCs w:val="1"/>
        </w:rPr>
        <w:t xml:space="preserve">~ Chika </w:t>
      </w:r>
      <w:r w:rsidRPr="66C8C8D7" w:rsidR="37DDE747">
        <w:rPr>
          <w:rFonts w:ascii="Times New Roman" w:hAnsi="Times New Roman" w:eastAsia="Times New Roman" w:cs="Times New Roman"/>
          <w:b w:val="0"/>
          <w:bCs w:val="0"/>
          <w:i w:val="1"/>
          <w:iCs w:val="1"/>
        </w:rPr>
        <w:t>Duruaku</w:t>
      </w:r>
    </w:p>
    <w:p w:rsidR="66C8C8D7" w:rsidP="66C8C8D7" w:rsidRDefault="66C8C8D7" w14:paraId="462CC08E" w14:textId="6716CAE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p>
    <w:p w:rsidR="66C8C8D7" w:rsidP="66C8C8D7" w:rsidRDefault="66C8C8D7" w14:paraId="157113E1" w14:textId="50E452A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p>
    <w:p w:rsidR="66C8C8D7" w:rsidP="66C8C8D7" w:rsidRDefault="66C8C8D7" w14:paraId="22F4C12C" w14:textId="144690B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p>
    <w:p w:rsidR="66C8C8D7" w:rsidP="66C8C8D7" w:rsidRDefault="66C8C8D7" w14:paraId="6A836990" w14:textId="5B4AD4D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p>
    <w:p w:rsidR="66C8C8D7" w:rsidP="66C8C8D7" w:rsidRDefault="66C8C8D7" w14:paraId="79E37382" w14:textId="4632DB4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p>
    <w:p w:rsidR="66C8C8D7" w:rsidP="66C8C8D7" w:rsidRDefault="66C8C8D7" w14:paraId="4C00021D" w14:textId="4839E5D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p>
    <w:p w:rsidR="66C8C8D7" w:rsidP="66C8C8D7" w:rsidRDefault="66C8C8D7" w14:paraId="42E71380" w14:textId="594323C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1"/>
          <w:iCs w:val="1"/>
        </w:rPr>
      </w:pPr>
    </w:p>
    <w:p w:rsidR="66C8C8D7" w:rsidP="66C8C8D7" w:rsidRDefault="66C8C8D7" w14:paraId="4D1946F1" w14:textId="3708A12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590809F4" w:rsidP="66C8C8D7" w:rsidRDefault="590809F4" w14:paraId="5BECECB9" w14:textId="5FAFF705">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 Historical Timeline of ID and Future Expectations</w:t>
      </w:r>
    </w:p>
    <w:p w:rsidR="66C8C8D7" w:rsidP="66C8C8D7" w:rsidRDefault="66C8C8D7" w14:paraId="0C5E2191" w14:textId="2CB138C2">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90809F4" w:rsidP="66C8C8D7" w:rsidRDefault="590809F4" w14:paraId="58659B37" w14:textId="32F1F0D2">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590809F4" w:rsidP="66C8C8D7" w:rsidRDefault="590809F4" w14:paraId="4AD4ED36" w14:textId="4D3B5F95">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590809F4" w:rsidP="66C8C8D7" w:rsidRDefault="590809F4" w14:paraId="0985BBE3" w14:textId="3EE94F9F">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 v1: Foundations of Instructional Design</w:t>
      </w:r>
    </w:p>
    <w:p w:rsidR="590809F4" w:rsidP="66C8C8D7" w:rsidRDefault="590809F4" w14:paraId="0565C613" w14:textId="0EED6D3E">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590809F4" w:rsidP="66C8C8D7" w:rsidRDefault="590809F4" w14:paraId="06C59967" w14:textId="51025898">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7, 2026</w:t>
      </w:r>
    </w:p>
    <w:p w:rsidR="66C8C8D7" w:rsidP="66C8C8D7" w:rsidRDefault="66C8C8D7" w14:paraId="0AB97AD7" w14:textId="0D3FF313">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C5D0F9F" w14:textId="0F5AB35C">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E41B284" w14:textId="485565EA">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E3E719A" w14:textId="734F6DDB">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78D3F1D" w14:textId="45AF2735">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C921E2B" w14:textId="41CA2A78">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3A6893C" w14:textId="444D5682">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768D916" w14:textId="26007057">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3A39392" w14:textId="0F3285B8">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6648A8D" w14:textId="3939B86D">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A49D1E6" w14:textId="7B439929">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7260FC4" w14:textId="0F38C54D">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0DA928A" w14:textId="65CFC8E6">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0BD5354" w14:textId="7B657EE4">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125AA80" w14:textId="2FC00A3D">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CB625BB" w14:textId="499ECE67">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B2D987D" w14:textId="625F3EB0">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0F18509" w14:textId="5C07786F">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90809F4" w:rsidP="66C8C8D7" w:rsidRDefault="590809F4" w14:paraId="06EAA9CD" w14:textId="3DF9905F">
      <w:pPr>
        <w:bidi w:val="0"/>
        <w:spacing w:line="480" w:lineRule="auto"/>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 Historical Timeline of Instructional Design</w:t>
      </w:r>
    </w:p>
    <w:p w:rsidR="590809F4" w:rsidP="66C8C8D7" w:rsidRDefault="590809F4" w14:paraId="788BDDC4" w14:textId="1B00BCE3">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Brown and Green (2019)  highlight that for over a century, scholars have employed a logical approach to developing and evaluating instruction and materials. Comenius (1592-1671) is a notable figure for incorporating visual aids in teaching, with his book The Visible World Pictured recognized as the first illustrated textbook for instructional use (Brown &amp; Green, 2019a).</w:t>
      </w:r>
    </w:p>
    <w:p w:rsidR="590809F4" w:rsidP="66C8C8D7" w:rsidRDefault="590809F4" w14:paraId="179115A7" w14:textId="44A3B653">
      <w:pPr>
        <w:bidi w:val="0"/>
        <w:spacing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Instructional design is described by Pembrook (2001, as cited in </w:t>
      </w: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Şekercioglu, 2025)</w:t>
      </w: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590809F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as a systematic process for analyzing, organizing, developing, implementing, and evaluating instructional solutions. Smith and Ragan (2005, as cited in</w:t>
      </w:r>
      <w:r w:rsidRPr="66C8C8D7" w:rsidR="590809F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w:t>
      </w: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Brown &amp; Green, 2019b)</w:t>
      </w: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view it as a reflective process that translates learning principles into instructional plans. This approach aims to tailor instruction to learners’ needs and is grounded in educational psychology and pedagogical principles, applicable in both K-12 and higher education according to </w:t>
      </w: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Şekercioglu (2025)</w:t>
      </w: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590809F4" w:rsidP="66C8C8D7" w:rsidRDefault="590809F4" w14:paraId="12D22DA9" w14:textId="32A09149">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Brown and Green (2019a) emphasize the crucial roles of behaviorism and cognitivism in shaping our understanding of learning and their significant impact on instructional design. In the early 20th century, behaviorism dominated this field, focusing on how external stimuli drive observable behavioral changes. Central to behaviorism are the classical and operant conditioning models. Pavlov's classical conditioning illustrates associative learning, where an unconditioned stimulus naturally elicits a response, and a second stimulus eventually triggers a similar response through its association. Skinner’s operant conditioning, on the other hand, explains how voluntary behaviors are shaped by the consequences they produce. When a response is followed by a reinforcing stimulus, it encourages the repetition of that behavior. Together, these concepts provide valuable insights for developing effective instructional strategies that engage and motivate learners.</w:t>
      </w:r>
    </w:p>
    <w:p w:rsidR="590809F4" w:rsidP="66C8C8D7" w:rsidRDefault="590809F4" w14:paraId="07EA8F8C" w14:textId="057CB074">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World War II brought about a significant demand for effective instructional methods, leading to the prominence of educational films. During this time, slides, audio cassettes, newspapers, and radio broadcasts became widely utilized (Şekercioglu, 2025). Various instructional strategies aimed at improving educational efficiency were tested on military personnel. Influential theories, such as B.F. Skinner’s principles of behaviorism, began to shape instructional design practices during this era. Skinner’s research paved the way for Keller’s personalized system of instruction, Bloom’s mastery learning theory, and Postlethwait’s audio-tutorial approaches, all of which emphasized the importance of flexible learning strategies that cater to individual differences.</w:t>
      </w:r>
    </w:p>
    <w:p w:rsidR="590809F4" w:rsidP="66C8C8D7" w:rsidRDefault="590809F4" w14:paraId="4A35AA42" w14:textId="63B08B27">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Andrew and Goodson (1980, as cited in  Sciences, 2025)  mention that in1962, Mager published his process for writing instructional objectives, and Gagne published the conditions of learning  (Bradshaw, 2018) . The efforts to systematize instruction began in the 1970’s, with models such as Gagne and Briggs(1974), Kemp (1971), Dick and Carey (1978)</w:t>
      </w:r>
    </w:p>
    <w:p w:rsidR="590809F4" w:rsidP="66C8C8D7" w:rsidRDefault="590809F4" w14:paraId="2E619D7F" w14:textId="6D0E955C">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expansion of instructional design into various fields began in the 1980s, coinciding with the emergence of interactive videos and a growing interest in computers (Şekercioglu, 2025). The previously dominant behaviorist approaches were gradually replaced by cognitive psychology-based learning methods, which later transitioned to constructivist approaches. The increased accessibility of the internet in the early 1990s also brought about significant transformations in education.</w:t>
      </w:r>
    </w:p>
    <w:p w:rsidR="590809F4" w:rsidP="66C8C8D7" w:rsidRDefault="590809F4" w14:paraId="5898ECDD" w14:textId="36C07253">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the early 2000s, e-learning and distance education gained popularity. Learning Management Systems (LMS) were introduced, allowing teachers and students to access instructional materials online and engage in interactive lessons (Bates, 2005, as cited in Şekercioglu, 2025). Starting in the 2010s, the widespread use of portable devices spurred the trend toward mobile learning, leading to an increase in digital content and online instructional applications. Finally, with the advent of artificial intelligence in the 2020s, personalized learning systems began to offer content tailored to individual student learning preferences and instructional goals (Holmes et al., 2021, as cited in Şekercioglu, 2025).</w:t>
      </w:r>
    </w:p>
    <w:p w:rsidR="66C8C8D7" w:rsidP="66C8C8D7" w:rsidRDefault="66C8C8D7" w14:paraId="411CCE95" w14:textId="71259230">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DE219A7" w14:textId="2BE0798D">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65C8E7C" w14:textId="4E5E44CB">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E5737EB" w14:textId="5CBEDC12">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1BCCE83" w14:textId="5B820FAE">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6DC38A5" w14:textId="17D6122B">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DCCCE7E" w14:textId="2BC49626">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5D7AC40" w14:textId="4425773B">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630AD06" w14:textId="17ECEA49">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5C2459A" w14:textId="4820F6E8">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9CC43DC" w14:textId="6DFF5DF5">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F1DF119" w14:textId="7CD163AD">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6B79D0D" w14:textId="41BDE8BD">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DB254E1" w14:textId="69FDB4BD">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BC587E8" w14:textId="5721C317">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673786D" w14:textId="53A9057B">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B347971" w14:textId="2B301869">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6D64339" w14:textId="453A3984">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20FE54F" w14:textId="7898DEB1">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7BF8F7E" w14:textId="0ABA1273">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90809F4" w:rsidP="66C8C8D7" w:rsidRDefault="590809F4" w14:paraId="5F7D879A" w14:textId="79C07C9E">
      <w:pPr>
        <w:bidi w:val="0"/>
        <w:spacing w:line="48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590809F4">
        <w:drawing>
          <wp:inline wp14:editId="1717A1E1" wp14:anchorId="618ACDA0">
            <wp:extent cx="5295900" cy="5372100"/>
            <wp:effectExtent l="0" t="0" r="0" b="0"/>
            <wp:docPr id="19503994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0399417" name="Picture 1950399417"/>
                    <pic:cNvPicPr/>
                  </pic:nvPicPr>
                  <pic:blipFill>
                    <a:blip xmlns:r="http://schemas.openxmlformats.org/officeDocument/2006/relationships" r:embed="rId161351685">
                      <a:extLst>
                        <a:ext uri="{28A0092B-C50C-407E-A947-70E740481C1C}">
                          <a14:useLocalDpi xmlns:a14="http://schemas.microsoft.com/office/drawing/2010/main"/>
                        </a:ext>
                      </a:extLst>
                    </a:blip>
                    <a:stretch>
                      <a:fillRect/>
                    </a:stretch>
                  </pic:blipFill>
                  <pic:spPr>
                    <a:xfrm>
                      <a:off x="0" y="0"/>
                      <a:ext cx="5295900" cy="5372100"/>
                    </a:xfrm>
                    <a:prstGeom prst="rect">
                      <a:avLst/>
                    </a:prstGeom>
                  </pic:spPr>
                </pic:pic>
              </a:graphicData>
            </a:graphic>
          </wp:inline>
        </w:drawing>
      </w:r>
    </w:p>
    <w:p w:rsidR="66C8C8D7" w:rsidP="66C8C8D7" w:rsidRDefault="66C8C8D7" w14:paraId="020E7962" w14:textId="585CF16E">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BFB7165" w14:textId="1606F727">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BDBD82C" w14:textId="7485D1E6">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4AF5D5B" w14:textId="5FCC009E">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9891827" w14:textId="00442397">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2C23069" w14:textId="47E87E0A">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90809F4" w:rsidP="66C8C8D7" w:rsidRDefault="590809F4" w14:paraId="22844EE6" w14:textId="54D2A13C">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Future Expectations</w:t>
      </w:r>
    </w:p>
    <w:p w:rsidR="590809F4" w:rsidP="66C8C8D7" w:rsidRDefault="590809F4" w14:paraId="1FDDC6F2" w14:textId="71227E59">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In the future, instructional design will be highly personalized and adaptive, utilizing artificial intelligence to customize learning experiences based on each individual's unique needs, preferences, and learning styles. This shift will be driven by the necessity to prepare learners for a constantly evolving job market and to promote lifelong learning habits in a world where skills and knowledge rapidly become outdated. Consequently, instructional designers will need to focus on developing flexible, modular learning content that can be easily tailored and updated. Additionally, they should consider creating systems that can capture and analyze learner data to continuously enhance the learning experience.</w:t>
      </w:r>
    </w:p>
    <w:p w:rsidR="590809F4" w:rsidP="66C8C8D7" w:rsidRDefault="590809F4" w14:paraId="5D7CCE3E" w14:textId="669E838D">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This vision revolves around the idea that technology, particularly artificial intelligence (AI), will play an increasingly important role in education. As a result, instructional design will need to adapt to leverage these new tools.  Mncube (2025)   states that AI applications create interactive environments that enhance personalized learning, classroom monitoring, and decision-making. Similarly,  Bhatt et al. (2024)  explain that adaptive knowledge technologies grounded in AI boost student engagement. The interactive nature of these tools enables more hands-on learning experiences, which can be especially beneficial for students who struggle with traditional instructional methods.</w:t>
      </w:r>
    </w:p>
    <w:p w:rsidR="66C8C8D7" w:rsidP="66C8C8D7" w:rsidRDefault="66C8C8D7" w14:paraId="33A357D9" w14:textId="73F11F0F">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C0EE7CA" w14:textId="4A86B8EB">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4C2E256" w14:textId="6E9BBA6F">
      <w:pPr>
        <w:bidi w:val="0"/>
        <w:spacing w:line="480" w:lineRule="auto"/>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0891850" w14:textId="38D623D6">
      <w:pPr>
        <w:bidi w:val="0"/>
        <w:spacing w:line="480" w:lineRule="auto"/>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EEBF8A2" w14:textId="69307513">
      <w:pPr>
        <w:bidi w:val="0"/>
        <w:spacing w:line="480" w:lineRule="auto"/>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D59DD4F" w14:textId="33331115">
      <w:pPr>
        <w:bidi w:val="0"/>
        <w:spacing w:line="480" w:lineRule="auto"/>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962F6A4" w14:textId="3B622FED">
      <w:pPr>
        <w:bidi w:val="0"/>
        <w:spacing w:line="480" w:lineRule="auto"/>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90809F4" w:rsidP="66C8C8D7" w:rsidRDefault="590809F4" w14:paraId="64CBC094" w14:textId="1CF5EECB">
      <w:pPr>
        <w:bidi w:val="0"/>
        <w:spacing w:line="480" w:lineRule="auto"/>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590809F4" w:rsidP="66C8C8D7" w:rsidRDefault="590809F4" w14:paraId="1B80AB00" w14:textId="3C3E5B4A">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Bhatt, V., Gupta, D. B., &amp; Chandra, G. (2024). Optimizing Classroom Teaching with AI-Based Adaptive Learning Tools. </w:t>
      </w:r>
      <w:r w:rsidRPr="66C8C8D7" w:rsidR="590809F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2024 International Conference on Advances in Computing Research on Science Engineering and Technology, ACROSET 2024</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f25c2b78517d4cc3">
        <w:r w:rsidRPr="66C8C8D7" w:rsidR="590809F4">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https://doi.org/10.1109/ACROSET62108.2024.10743688</w:t>
        </w:r>
      </w:hyperlink>
    </w:p>
    <w:p w:rsidR="590809F4" w:rsidP="66C8C8D7" w:rsidRDefault="590809F4" w14:paraId="1FCC3647" w14:textId="11FFECD4">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Bradshaw, A. (2018). </w:t>
      </w:r>
      <w:r w:rsidRPr="66C8C8D7" w:rsidR="590809F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Reconsidering the Instructional Design and Technology Timeline through a Lens of Social Justice - EBSCO</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rsidRPr="66C8C8D7" w:rsidR="590809F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62</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336–344.</w:t>
      </w:r>
    </w:p>
    <w:p w:rsidR="590809F4" w:rsidP="66C8C8D7" w:rsidRDefault="590809F4" w14:paraId="3DBE561D" w14:textId="18F65C32">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Brown, A. H., &amp; Green, T. D. (2019a). </w:t>
      </w:r>
      <w:r w:rsidRPr="66C8C8D7" w:rsidR="590809F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Understanding How People Think and Learn Guiding Questions Why is it important for instructional designers to understand how people think? How have historical and current perspectives on thinking and the thinking process in instructional design been influenced by philosophy and educational psychology?</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3009ba20adf44f6e">
        <w:r w:rsidRPr="66C8C8D7" w:rsidR="590809F4">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http://ebookcentral.proquest.com/lib/nu/detail.action?docID=5894056</w:t>
        </w:r>
      </w:hyperlink>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w:t>
      </w:r>
    </w:p>
    <w:p w:rsidR="590809F4" w:rsidP="66C8C8D7" w:rsidRDefault="590809F4" w14:paraId="313F946E" w14:textId="414C271F">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Brown, A. H., &amp; Green, T. D. (2019b). </w:t>
      </w:r>
      <w:r w:rsidRPr="66C8C8D7" w:rsidR="590809F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Understanding How People Think and Learn Guiding Questions Why is it important for instructional designers to understand how people think? How have historical and current perspectives on thinking and the thinking process in instructional design been influenced by philosophy and educational psychology?</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ae1d1c5d2700486c">
        <w:r w:rsidRPr="66C8C8D7" w:rsidR="590809F4">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http://ebookcentral.proquest.com/lib/nu/detail.action?docID=5894056</w:t>
        </w:r>
      </w:hyperlink>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w:t>
      </w:r>
    </w:p>
    <w:p w:rsidR="590809F4" w:rsidP="66C8C8D7" w:rsidRDefault="590809F4" w14:paraId="37DCCBA6" w14:textId="4AD3FDFE">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Mncube, S. (2025). Appropriation of Artificial Intelligence in an e-Learning Institution to Enhance Teaching and Learning. </w:t>
      </w:r>
      <w:r w:rsidRPr="66C8C8D7" w:rsidR="590809F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2025 Annual IEEE Conference on Information Communication Technology and Society, ICTAS 2025 - Proceedings</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b99372e218fe4d15">
        <w:r w:rsidRPr="66C8C8D7" w:rsidR="590809F4">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https://doi.org/10.1109/ICTAS64866.2025.11155607</w:t>
        </w:r>
      </w:hyperlink>
    </w:p>
    <w:p w:rsidR="590809F4" w:rsidP="66C8C8D7" w:rsidRDefault="590809F4" w14:paraId="41CF6B0D" w14:textId="0CD7C7BA">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Şekercioglu, A. (2025). </w:t>
      </w:r>
      <w:r w:rsidRPr="66C8C8D7" w:rsidR="590809F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Modern Research and Studies in Educational Sciences II</w:t>
      </w: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8c56819fa450439f">
        <w:r w:rsidRPr="66C8C8D7" w:rsidR="590809F4">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https://doi.org/10.5281/zenodo.15041572</w:t>
        </w:r>
      </w:hyperlink>
    </w:p>
    <w:p w:rsidR="590809F4" w:rsidP="66C8C8D7" w:rsidRDefault="590809F4" w14:paraId="5D22BDDF" w14:textId="0DE132D9">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90809F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rsidRPr="66C8C8D7" w:rsidR="590809F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66C8C8D7" w:rsidP="66C8C8D7" w:rsidRDefault="66C8C8D7" w14:paraId="402A0C50" w14:textId="5C3473C6">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366FBDCA" w:rsidP="66C8C8D7" w:rsidRDefault="366FBDCA" w14:paraId="2FB36F67" w14:textId="52064C32">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66FBDC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Below is a link to a review of the above paper by my instructor, Dr. Jennifer Summerville. The feedback </w:t>
      </w:r>
      <w:r w:rsidRPr="66C8C8D7" w:rsidR="467F57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provided was </w:t>
      </w:r>
      <w:r w:rsidRPr="66C8C8D7" w:rsidR="467F57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utilized</w:t>
      </w:r>
      <w:r w:rsidRPr="66C8C8D7" w:rsidR="467F57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in completing </w:t>
      </w:r>
      <w:r w:rsidRPr="66C8C8D7" w:rsidR="467F57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subsequent</w:t>
      </w:r>
      <w:r w:rsidRPr="66C8C8D7" w:rsidR="467F57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tasks.</w:t>
      </w:r>
    </w:p>
    <w:p w:rsidR="366FBDCA" w:rsidP="66C8C8D7" w:rsidRDefault="366FBDCA" w14:paraId="00963714" w14:textId="14EF5360">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hyperlink r:id="R4c6fd6a5c8ce47af">
        <w:r w:rsidRPr="66C8C8D7" w:rsidR="366FBDCA">
          <w:rPr>
            <w:rStyle w:val="Hyperlink"/>
            <w:rFonts w:ascii="Times New Roman" w:hAnsi="Times New Roman" w:eastAsia="Times New Roman" w:cs="Times New Roman"/>
            <w:b w:val="0"/>
            <w:bCs w:val="0"/>
            <w:i w:val="0"/>
            <w:iCs w:val="0"/>
            <w:caps w:val="0"/>
            <w:smallCaps w:val="0"/>
            <w:noProof w:val="0"/>
            <w:sz w:val="24"/>
            <w:szCs w:val="24"/>
            <w:lang w:val="en-US"/>
          </w:rPr>
          <w:t>https://studentnu-my.sharepoint.com/:w:/r/personal/c_duruaku5394_student_nu_edu/_layouts/15/Doc.aspx?sourcedoc=%7BD3AC48E9-910A-4A62-88CC-35415995353C%7D&amp;file=DuruakuCID8900v1-1_SummervilleReview02102026%201.docx&amp;action=default&amp;mobileredirect=true&amp;wdOrigin=APPHOME-WEB.DIRECT%2CAPPHOME-WEB.BANNER.UPLOAD&amp;wdPreviousSession=1599aec1-b66d-4f59-a8bb-4bec0938279e&amp;wdPreviousSessionSrc=AppHomeWeb&amp;ct=1774476568774</w:t>
        </w:r>
      </w:hyperlink>
    </w:p>
    <w:p w:rsidR="66C8C8D7" w:rsidP="66C8C8D7" w:rsidRDefault="66C8C8D7" w14:paraId="3A10B26D" w14:textId="1923517A">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30B7F4C" w14:textId="324B9756">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D4D6334" w14:textId="508B4E5E">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E65B421" w14:textId="6ECB3DCD">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322A116" w14:textId="04CF03BE">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5DDC738" w14:textId="639086E0">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83E1B9F" w14:textId="7BC21514">
      <w:pPr>
        <w:bidi w:val="0"/>
        <w:spacing w:line="480" w:lineRule="auto"/>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9A71B43" w14:textId="1B0DB73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490A50D" w14:textId="40096C34">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3E2F695B" w14:textId="082F6774">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34EFADAA" w14:textId="2B4DDA23">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2693CE80" w14:textId="61B10F7C">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6520AE4F" w14:textId="4FFE0035">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6C774A23" w14:textId="0FF79BEE">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0D0CC600" w14:textId="3D5DCF13">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39C0FADC" w14:textId="24FB12E0">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41B09150" w14:textId="498A7A6D">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4DCB7836" w14:textId="1B469AD8">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02D45F76" w14:textId="07AFB67D">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025EBDAB" w14:textId="733D5D2C">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4434DD6D" w14:textId="5DE3E4A2">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49DFBD2D" w14:textId="6DD32332">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08B0267E" w14:textId="4F34922E">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6C8C8D7" w:rsidP="66C8C8D7" w:rsidRDefault="66C8C8D7" w14:paraId="0093BDB1" w14:textId="758FA3C1">
      <w:pPr>
        <w:bidi w:val="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1B648A2E" w:rsidP="66C8C8D7" w:rsidRDefault="1B648A2E" w14:paraId="73BDB27F" w14:textId="2F95E532">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To Identify an Authentic Design for the Signature Assignment</w:t>
      </w:r>
    </w:p>
    <w:p w:rsidR="66C8C8D7" w:rsidP="66C8C8D7" w:rsidRDefault="66C8C8D7" w14:paraId="244B07B6" w14:textId="55544B72">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B648A2E" w:rsidP="66C8C8D7" w:rsidRDefault="1B648A2E" w14:paraId="66E45F03" w14:textId="452A03F9">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1B648A2E" w:rsidP="66C8C8D7" w:rsidRDefault="1B648A2E" w14:paraId="2D8CC8FF" w14:textId="13574550">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1B648A2E" w:rsidP="66C8C8D7" w:rsidRDefault="1B648A2E" w14:paraId="2BECAC26" w14:textId="7E59BAA8">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 v1: Foundations of Instructional Design</w:t>
      </w:r>
    </w:p>
    <w:p w:rsidR="1B648A2E" w:rsidP="66C8C8D7" w:rsidRDefault="1B648A2E" w14:paraId="25F68431" w14:textId="744808FC">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1B648A2E" w:rsidP="66C8C8D7" w:rsidRDefault="1B648A2E" w14:paraId="5A7E3807" w14:textId="51455E2D">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7, 2026</w:t>
      </w:r>
    </w:p>
    <w:p w:rsidR="66C8C8D7" w:rsidP="66C8C8D7" w:rsidRDefault="66C8C8D7" w14:paraId="78729954" w14:textId="5015035F">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B25B9D9" w14:textId="458E675B">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8B84451" w14:textId="57340B3A">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48D9737" w14:textId="42BC3194">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698F2A2" w14:textId="342C5EF9">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58FD34C" w14:textId="00D11D26">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B2CD6DD" w14:textId="2221DC0B">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FC1EEEB" w14:textId="573F5644">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6057085" w14:textId="7D1FB25C">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33B6D39" w14:textId="6E91EEDF">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D6DDC0C" w14:textId="0D69E424">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46A6A30" w14:textId="73462CD0">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1FBD0E3" w14:textId="11B686B7">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9D13070" w14:textId="7D1EAB85">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A0A3F68" w14:textId="2EC588BA">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72099B2" w14:textId="540BFDC0">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97725B1" w14:textId="480ACA99">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2A433C7" w14:textId="60A55319">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4556E2C" w14:textId="4BD20317">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B648A2E" w:rsidP="66C8C8D7" w:rsidRDefault="1B648A2E" w14:paraId="14B88434" w14:textId="36F35D7E">
      <w:pPr>
        <w:bidi w:val="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Creating an Instructional Design Toolkit and Rationale</w:t>
      </w:r>
    </w:p>
    <w:p w:rsidR="1B648A2E" w:rsidP="66C8C8D7" w:rsidRDefault="1B648A2E" w14:paraId="7BFBC711" w14:textId="678E3D78">
      <w:pPr>
        <w:bidi w:val="0"/>
        <w:spacing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Creating an e-portfolio to document my progress throughout this course will empower me to reflect deeply on my learning journey. As highlighted by </w:t>
      </w: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Blevins &amp; Brill (2017)</w:t>
      </w: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numerous professionals—such as writers, builders, and artists—have effectively used portfolios to curate, document, and share their evolving bodies of work as they refine their knowledge and skills. My e-portfolio will serve as a dynamic repository of information and resources I collect during my research, including credible sources that enhance my understanding.</w:t>
      </w:r>
    </w:p>
    <w:p w:rsidR="1B648A2E" w:rsidP="66C8C8D7" w:rsidRDefault="1B648A2E" w14:paraId="375AD664" w14:textId="49E1E87A">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First, I will create a title page that includes the course title, my name, a photo, and a brief biography of myself. Next, I will showcase impactful assignments that have significantly shaped my learning experience, alongside innovative instructional design tools, such as Canva-generated infographics, to visually present ideas and concepts. An e-portfolio will serve as a platform for posting feedback received from submissions, which will help me improve my learning outcomes as I implement this feedback. It will also allow me to monitor my progress and reflect on areas where I need improvement to achieve success. </w:t>
      </w: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Bangalan and Hipona (n.d.)</w:t>
      </w: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mention that learners use e-portfolios to record their work, achievements, and goals while reflecting on their learning.</w:t>
      </w:r>
    </w:p>
    <w:p w:rsidR="1B648A2E" w:rsidP="66C8C8D7" w:rsidRDefault="1B648A2E" w14:paraId="74D4061D" w14:textId="7942C503">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Additionally, the e-portfolio will facilitate collaboration with peers in a co-regulated learning process, where they can provide constructive criticism of my work. </w:t>
      </w: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Lam (2022)</w:t>
      </w: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explains that co-regulated learning enhances one's self-regulated learning capacity by interacting with more capable, high-performing peers. By incorporating the courses I’m currently enrolled in, I aim to establish a comprehensive reference point to guide my information sourcing for the final project. </w:t>
      </w:r>
    </w:p>
    <w:p w:rsidR="1B648A2E" w:rsidP="66C8C8D7" w:rsidRDefault="1B648A2E" w14:paraId="7E61151F" w14:textId="16AFD841">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Furthermore, I will include the sources of materials used to complete assignments, along with links to these sources if applicable. This will enable me to access materials that I may need for future tasks. Including a well-organized bibliography will further strengthen my research foundation and enhance the credibility of my work.</w:t>
      </w:r>
    </w:p>
    <w:p w:rsidR="66C8C8D7" w:rsidP="66C8C8D7" w:rsidRDefault="66C8C8D7" w14:paraId="648A9989" w14:textId="04463434">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8366F01" w14:textId="5507D4F3">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80C6E02" w14:textId="7B5D0EF9">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71F516C" w14:textId="709AC488">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F49219C" w14:textId="329B51C8">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0261330" w14:textId="3B11FF7B">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523BF22" w14:textId="796FC503">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7682A82" w14:textId="3D33CD01">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51FFF30" w14:textId="285FFCCF">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8BC615B" w14:textId="33543D72">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C36328F" w14:textId="08C09938">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B26FD54" w14:textId="07A7A938">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E598331" w14:textId="752935D9">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43AEF24" w14:textId="7B309B2A">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7D1A035" w14:textId="5DAEBCA7">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E12BA32" w14:textId="142D3EDE">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1C84C73" w14:textId="78D7B283">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EF2FAF7" w14:textId="7271860D">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1962374" w14:textId="430FB9A2">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AC4CE26" w14:textId="1843753B">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1F32EB3" w14:textId="6360EE49">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E4B2502" w14:textId="7DCE4117">
      <w:pPr>
        <w:bidi w:val="0"/>
        <w:spacing w:line="480" w:lineRule="auto"/>
        <w:ind w:firstLine="72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B648A2E" w:rsidP="66C8C8D7" w:rsidRDefault="1B648A2E" w14:paraId="66FA7495" w14:textId="56AD4539">
      <w:pPr>
        <w:bidi w:val="0"/>
        <w:spacing w:line="480" w:lineRule="auto"/>
        <w:ind w:firstLine="720"/>
        <w:contextualSpacing w:val="1"/>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1B648A2E" w:rsidP="66C8C8D7" w:rsidRDefault="1B648A2E" w14:paraId="6E0334F7" w14:textId="05F180F0">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Bangalan, R. C., &amp; Hipona, J. B. (n.d.). </w:t>
      </w:r>
      <w:r w:rsidRPr="66C8C8D7" w:rsidR="1B648A2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E-Portfolio: A Potential E-Learning Tool to Support Student-Centered Learning, Reflective Learning and Outcome-Based Assessment</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4c61cfc0aa9e420f">
        <w:r w:rsidRPr="66C8C8D7" w:rsidR="1B648A2E">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https://doi.org/10.46360/globus.mgt,xxxxxxxx</w:t>
        </w:r>
      </w:hyperlink>
    </w:p>
    <w:p w:rsidR="1B648A2E" w:rsidP="66C8C8D7" w:rsidRDefault="1B648A2E" w14:paraId="3156AE71" w14:textId="1D9CD9FC">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Blevins, S., &amp; Brill, J. (2017). Enabling Systemic Change: Creating an ePortfolio Implementation Framework Through Design and Development Research for use by Higher Education Professionals. </w:t>
      </w:r>
      <w:r w:rsidRPr="66C8C8D7" w:rsidR="1B648A2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International Journal of Teaching</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rsidRPr="66C8C8D7" w:rsidR="1B648A2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29</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(2), 216–232. </w:t>
      </w:r>
      <w:hyperlink r:id="R0d865d7e7b03462a">
        <w:r w:rsidRPr="66C8C8D7" w:rsidR="1B648A2E">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http://www.isetl.org/ijtlhe/</w:t>
        </w:r>
      </w:hyperlink>
    </w:p>
    <w:p w:rsidR="1B648A2E" w:rsidP="66C8C8D7" w:rsidRDefault="1B648A2E" w14:paraId="44097779" w14:textId="7CBE7BBB">
      <w:pPr>
        <w:bidi w:val="0"/>
        <w:spacing w:before="0" w:beforeAutospacing="off" w:after="0" w:afterAutospacing="off"/>
        <w:ind w:left="480" w:right="0" w:hanging="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Lam, R. (2022). E-Portfolios for self-regulated and co-regulated learning: A review. In </w:t>
      </w:r>
      <w:r w:rsidRPr="66C8C8D7" w:rsidR="1B648A2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Frontiers in Psychology</w:t>
      </w: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(Vol. 13). Frontiers Media S.A. </w:t>
      </w:r>
      <w:hyperlink r:id="R5f9b890a88ac4e63">
        <w:r w:rsidRPr="66C8C8D7" w:rsidR="1B648A2E">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https://doi.org/10.3389/fpsyg.2022.1079385</w:t>
        </w:r>
      </w:hyperlink>
    </w:p>
    <w:p w:rsidR="1B648A2E" w:rsidP="66C8C8D7" w:rsidRDefault="1B648A2E" w14:paraId="629AD642" w14:textId="401AF41D">
      <w:pPr>
        <w:bidi w:val="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B648A2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rsidRPr="66C8C8D7" w:rsidR="1B648A2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66C8C8D7" w:rsidP="66C8C8D7" w:rsidRDefault="66C8C8D7" w14:paraId="4AB3AA45" w14:textId="0B8CEA9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40D36F2" w14:textId="0A05A23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48B5924" w14:textId="5759C86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48ADA45" w14:textId="511F760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936D045" w14:textId="326450B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2B63B42" w14:textId="0959180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9EF4131" w14:textId="2561D5B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655DB42" w14:textId="5B09B47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D5F2E7B" w14:textId="1120C49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1FCD061" w14:textId="3D37BF2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2FF8EAD" w14:textId="5523238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830B00E" w14:textId="340A612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35106F5F" w:rsidP="66C8C8D7" w:rsidRDefault="35106F5F" w14:paraId="6802D417" w14:textId="5A4E032F">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5106F5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 Mind Map for an Instructional Design Model</w:t>
      </w:r>
    </w:p>
    <w:p w:rsidR="35106F5F" w:rsidP="66C8C8D7" w:rsidRDefault="35106F5F" w14:paraId="54B44566" w14:textId="407AE30F">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5106F5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35106F5F" w:rsidP="66C8C8D7" w:rsidRDefault="35106F5F" w14:paraId="2A38EFB1" w14:textId="2917E610">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5106F5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35106F5F" w:rsidP="66C8C8D7" w:rsidRDefault="35106F5F" w14:paraId="4424BB54" w14:textId="5770EEEA">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5106F5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 v1: Foundations of Instructional Design</w:t>
      </w:r>
    </w:p>
    <w:p w:rsidR="35106F5F" w:rsidP="66C8C8D7" w:rsidRDefault="35106F5F" w14:paraId="55B694A8" w14:textId="6DD42C1D">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5106F5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35106F5F" w:rsidP="66C8C8D7" w:rsidRDefault="35106F5F" w14:paraId="1EBC16B0" w14:textId="72053848">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5106F5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14, 2026</w:t>
      </w:r>
    </w:p>
    <w:p w:rsidR="35106F5F" w:rsidP="66C8C8D7" w:rsidRDefault="35106F5F" w14:paraId="07B36561" w14:textId="664BC45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5106F5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6C8C8D7" w:rsidP="66C8C8D7" w:rsidRDefault="66C8C8D7" w14:paraId="4684A349" w14:textId="45CDB22A">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E1BD3F8" w14:textId="1D84D5C9">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C05D77A" w14:textId="0AE85A2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AEA2EEA" w14:textId="5E4EC7D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F7004C6" w14:textId="10D2F81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B7E7DB2" w14:textId="4CA75BC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58EA2C8" w14:textId="20D322C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9E50800" w14:textId="24E2609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62778E4" w14:textId="01E2848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9CC42BD" w14:textId="516378C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77A6B45" w14:textId="562AFE8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A94AB20" w14:textId="3B3E875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465D2E1" w14:textId="0FB33D5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8B4D912" w14:textId="7AEFC4F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23ADC166" w:rsidP="66C8C8D7" w:rsidRDefault="23ADC166" w14:paraId="1923DA92" w14:textId="78DA57DC">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 Mind Map for an Instructional Design Model</w:t>
      </w:r>
    </w:p>
    <w:p w:rsidR="23ADC166" w:rsidP="66C8C8D7" w:rsidRDefault="23ADC166" w14:paraId="6309EFD1" w14:textId="6F2C81B7">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Shi et al. (2023) discuss mind mapping as a note-taking technique that helps individuals organize their thoughts and information visually. This method involves creating a central image that represents the main theme, with related ideas radiating outward. Mind maps are particularly effective for exploring all the aspects of an instructional design model, including design, development, and implementation. As a visualization tool, mind mapping not only illustrates the central theme and its connections but also encourages the development of creative associations between ideas. </w:t>
      </w:r>
    </w:p>
    <w:p w:rsidR="23ADC166" w:rsidP="66C8C8D7" w:rsidRDefault="23ADC166" w14:paraId="7EFD380D" w14:textId="27D1FCF0">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will employ a Universal Design for Learning (UDL) approach to create a mind map for chemistry content. The reason for using UDL is to design an engaging instruction that is accessible to all learners. According to Hollander and Melle (2023), Universal Design for Learning is a framework for creating inclusive instruction and enhancing overall instructional quality. The central idea of UDL is to make learning goals and pathways more flexible. Aisyah et al. (2024) share the same view and explain that the UDL approach can create a flexible learning environment by presenting information in various ways and offering options for demonstrating learning.</w:t>
      </w:r>
    </w:p>
    <w:p w:rsidR="23ADC166" w:rsidP="66C8C8D7" w:rsidRDefault="23ADC166" w14:paraId="513B6D4C" w14:textId="2A48C0C3">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Mind Map for Atomic Structure</w:t>
      </w:r>
    </w:p>
    <w:p w:rsidR="23ADC166" w:rsidP="66C8C8D7" w:rsidRDefault="23ADC166" w14:paraId="5EEB723A" w14:textId="12E07DFF">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23ADC166" w:rsidP="66C8C8D7" w:rsidRDefault="23ADC166" w14:paraId="1460D1B9" w14:textId="231CB157">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lesson topic is atomic structure, and the goal is for students to identify, locate, and describe the properties of the three subatomic particles: protons, neutrons, and electrons. The specific instructional objectives include explaining that the structure of the atom comprises a nucleus, made up of protons and neutrons, surrounded by electron shells/clouds. Additionally, students will describe subatomic particles, determine the numbers of protons, electrons, and neutrons, and draw models of atoms showing the nucleus and energy levels. Using a Universal Design for Learning (UDL) approach to teach atomic structure enhances accessibility and engagement. This approach provides multiple means of engagement, representation, action, and expression. Instructors can use tactile and visual tools, such as modeling atoms with Play-Doh and interactive simulations, to help students visualize subatomic particles and their interactions, thereby reducing barriers for diverse learners. </w:t>
      </w:r>
    </w:p>
    <w:p w:rsidR="23ADC166" w:rsidP="66C8C8D7" w:rsidRDefault="23ADC166" w14:paraId="1B077C44" w14:textId="14DBDA87">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According to Aisyah et al. (2024), the UDL approach is based on three principles: multiple engagement, multiple representations, and multiple actions and expressions. UDL offers a framework for designing learning objectives, methods, materials, and assessments that cater to each learner's needs. These principles are incorporated into the design of the mind map for atomic structure, as shown in Figure 1 below. </w:t>
      </w:r>
    </w:p>
    <w:p w:rsidR="23ADC166" w:rsidP="66C8C8D7" w:rsidRDefault="23ADC166" w14:paraId="1C56869C" w14:textId="008786E1">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6C8C8D7" w:rsidP="66C8C8D7" w:rsidRDefault="66C8C8D7" w14:paraId="2AE968FC" w14:textId="281BD256">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17B5301" w14:textId="48379A6A">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3CEE4C9" w14:textId="6F7666B2">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9FA885A" w14:textId="6BD9AF31">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67C3242" w14:textId="0851045F">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F491ECC" w14:textId="0006AFED">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E9F732D" w14:textId="636BF60B">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F86DAF5" w14:textId="4DFB6753">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F3F681B" w14:textId="796B15B3">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8B26E15" w14:textId="5DD9B489">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3ADC166" w:rsidP="66C8C8D7" w:rsidRDefault="23ADC166" w14:paraId="754E03DA" w14:textId="5DA650B6">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(Figure 1)</w:t>
      </w:r>
    </w:p>
    <w:p w:rsidR="23ADC166" w:rsidP="66C8C8D7" w:rsidRDefault="23ADC166" w14:paraId="3FCD2E25" w14:textId="58A5D6F0">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23ADC166" w:rsidP="66C8C8D7" w:rsidRDefault="23ADC166" w14:paraId="5D930E12" w14:textId="6FCAC997">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Figure 1</w:t>
      </w:r>
    </w:p>
    <w:p w:rsidR="23ADC166" w:rsidP="66C8C8D7" w:rsidRDefault="23ADC166" w14:paraId="2016BBFD" w14:textId="70998931">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A Mind Map of Atomic Structure Using Universal Design for Learning Approach</w:t>
      </w:r>
    </w:p>
    <w:p w:rsidR="23ADC166" w:rsidP="66C8C8D7" w:rsidRDefault="23ADC166" w14:paraId="7753C17B" w14:textId="272C6164">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23ADC166">
        <w:drawing>
          <wp:inline wp14:editId="02DC964B" wp14:anchorId="095B34D5">
            <wp:extent cx="5203231" cy="2926080"/>
            <wp:effectExtent l="0" t="0" r="0" b="0"/>
            <wp:docPr id="8077907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7790710" name="Picture 807790710"/>
                    <pic:cNvPicPr/>
                  </pic:nvPicPr>
                  <pic:blipFill>
                    <a:blip xmlns:r="http://schemas.openxmlformats.org/officeDocument/2006/relationships" r:embed="rId737103199">
                      <a:extLst>
                        <a:ext uri="{28A0092B-C50C-407E-A947-70E740481C1C}">
                          <a14:useLocalDpi xmlns:a14="http://schemas.microsoft.com/office/drawing/2010/main"/>
                        </a:ext>
                      </a:extLst>
                    </a:blip>
                    <a:stretch>
                      <a:fillRect/>
                    </a:stretch>
                  </pic:blipFill>
                  <pic:spPr>
                    <a:xfrm rot="0">
                      <a:off x="0" y="0"/>
                      <a:ext cx="5203231" cy="2926080"/>
                    </a:xfrm>
                    <a:prstGeom prst="rect">
                      <a:avLst/>
                    </a:prstGeom>
                  </pic:spPr>
                </pic:pic>
              </a:graphicData>
            </a:graphic>
          </wp:inline>
        </w:drawing>
      </w:r>
    </w:p>
    <w:p w:rsidR="23ADC166" w:rsidP="66C8C8D7" w:rsidRDefault="23ADC166" w14:paraId="57F72A50" w14:textId="70E5E6E6">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23ADC166" w:rsidP="66C8C8D7" w:rsidRDefault="23ADC166" w14:paraId="7DC47B1B" w14:textId="36A1B7E0">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23ADC166" w:rsidP="66C8C8D7" w:rsidRDefault="23ADC166" w14:paraId="69C7FFAA" w14:textId="7847BEA0">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23ADC166" w:rsidP="66C8C8D7" w:rsidRDefault="23ADC166" w14:paraId="42F612BC" w14:textId="35B7AB02">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23ADC166" w:rsidP="66C8C8D7" w:rsidRDefault="23ADC166" w14:paraId="1514C2FA" w14:textId="7DE53845">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6C8C8D7" w:rsidP="66C8C8D7" w:rsidRDefault="66C8C8D7" w14:paraId="1ABD64F5" w14:textId="3BC5FAF4">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F6A8E99" w14:textId="14FA2DA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86DBFC3" w14:textId="511AD4D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99EAC90" w14:textId="0860235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90339D8" w14:textId="4FC91E9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286042C" w14:textId="767835D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1BE916A" w14:textId="33C73EA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1B46B5E" w14:textId="4FA816C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23ADC166" w:rsidP="66C8C8D7" w:rsidRDefault="23ADC166" w14:paraId="349E4577" w14:textId="4747161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23ADC166" w:rsidP="66C8C8D7" w:rsidRDefault="23ADC166" w14:paraId="02A1B976" w14:textId="22C852D1">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Aisyah, Z., Kiki, P., Lisa, A., &amp; Aldi, K. I. (2024). Literature review: Universal design for learning (UDL) approach of chemistry learning in inclusion schools. </w:t>
      </w:r>
      <w:r w:rsidRPr="66C8C8D7" w:rsidR="23ADC16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Hydrogen Jurnal Kependidikan Kimia</w:t>
      </w: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23ADC16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12</w:t>
      </w: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(6), 1324–1337. </w:t>
      </w:r>
      <w:hyperlink r:id="Rdca8dfb42b424afd">
        <w:r w:rsidRPr="66C8C8D7" w:rsidR="23ADC166">
          <w:rPr>
            <w:rStyle w:val="Hyperlink"/>
            <w:rFonts w:ascii="Times New Roman" w:hAnsi="Times New Roman" w:eastAsia="Times New Roman" w:cs="Times New Roman"/>
            <w:b w:val="0"/>
            <w:bCs w:val="0"/>
            <w:i w:val="0"/>
            <w:iCs w:val="0"/>
            <w:caps w:val="0"/>
            <w:smallCaps w:val="0"/>
            <w:noProof w:val="0"/>
            <w:sz w:val="24"/>
            <w:szCs w:val="24"/>
            <w:lang w:val="en-US"/>
          </w:rPr>
          <w:t>https://e-journal.undikma.ac.id/index.php/hydrogen/index</w:t>
        </w:r>
      </w:hyperlink>
    </w:p>
    <w:p w:rsidR="23ADC166" w:rsidP="66C8C8D7" w:rsidRDefault="23ADC166" w14:paraId="6F5F0D09" w14:textId="19778B52">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Hollander, M., &amp; Melle, I. (2023). ChemDive - A classroom planning tool for infusing universal design for learning. </w:t>
      </w:r>
      <w:r w:rsidRPr="66C8C8D7" w:rsidR="23ADC16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Chemistry Teacher International</w:t>
      </w: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23ADC16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5</w:t>
      </w: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165–176. </w:t>
      </w:r>
      <w:hyperlink r:id="Raf2e38f861244b4f">
        <w:r w:rsidRPr="66C8C8D7" w:rsidR="23ADC166">
          <w:rPr>
            <w:rStyle w:val="Hyperlink"/>
            <w:rFonts w:ascii="Times New Roman" w:hAnsi="Times New Roman" w:eastAsia="Times New Roman" w:cs="Times New Roman"/>
            <w:b w:val="0"/>
            <w:bCs w:val="0"/>
            <w:i w:val="0"/>
            <w:iCs w:val="0"/>
            <w:caps w:val="0"/>
            <w:smallCaps w:val="0"/>
            <w:noProof w:val="0"/>
            <w:sz w:val="24"/>
            <w:szCs w:val="24"/>
            <w:lang w:val="en-US"/>
          </w:rPr>
          <w:t>https://doi.org/10.1515/cti-2022-0039</w:t>
        </w:r>
      </w:hyperlink>
    </w:p>
    <w:p w:rsidR="23ADC166" w:rsidP="66C8C8D7" w:rsidRDefault="23ADC166" w14:paraId="45D1E329" w14:textId="00AE962B">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Shi, Y., Yang, H., Dou, Y., &amp; Zeng, Y. (2023). Effects of mind mapping-based instruction on student cognitive learning outcomes: A meta-analysis. </w:t>
      </w:r>
      <w:r w:rsidRPr="66C8C8D7" w:rsidR="23ADC16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Asia Pacific Education Review</w:t>
      </w: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23ADC16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24</w:t>
      </w:r>
      <w:r w:rsidRPr="66C8C8D7" w:rsidR="23ADC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(3), 303–317. </w:t>
      </w:r>
      <w:hyperlink r:id="R55097f0403324ae8">
        <w:r w:rsidRPr="66C8C8D7" w:rsidR="23ADC166">
          <w:rPr>
            <w:rStyle w:val="Hyperlink"/>
            <w:rFonts w:ascii="Times New Roman" w:hAnsi="Times New Roman" w:eastAsia="Times New Roman" w:cs="Times New Roman"/>
            <w:b w:val="0"/>
            <w:bCs w:val="0"/>
            <w:i w:val="0"/>
            <w:iCs w:val="0"/>
            <w:caps w:val="0"/>
            <w:smallCaps w:val="0"/>
            <w:noProof w:val="0"/>
            <w:sz w:val="24"/>
            <w:szCs w:val="24"/>
            <w:lang w:val="en-US"/>
          </w:rPr>
          <w:t>https://doi.org/10.1007/s12564-022-09746-9</w:t>
        </w:r>
      </w:hyperlink>
    </w:p>
    <w:p w:rsidR="66C8C8D7" w:rsidP="66C8C8D7" w:rsidRDefault="66C8C8D7" w14:paraId="31C45573" w14:textId="48B65B0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770D11B" w14:textId="7ED3D74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C4A159E" w14:textId="0E15887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2713489" w14:textId="6D11392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31591D7" w14:textId="40C8933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2DB404A" w14:textId="11EC567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80D84BE" w14:textId="2BE9A47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61D734F" w14:textId="66F3379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5A91263" w14:textId="769ED65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72AA511C" w:rsidP="66C8C8D7" w:rsidRDefault="72AA511C" w14:paraId="689414FF" w14:textId="3CAB127E">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AA511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Evaluate the Mind Mapping Assignment</w:t>
      </w:r>
    </w:p>
    <w:p w:rsidR="72AA511C" w:rsidP="66C8C8D7" w:rsidRDefault="72AA511C" w14:paraId="0A94EFC3" w14:textId="3E26068D">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AA5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Chikodinaka T. Duruaku </w:t>
      </w:r>
    </w:p>
    <w:p w:rsidR="72AA511C" w:rsidP="66C8C8D7" w:rsidRDefault="72AA511C" w14:paraId="787799C9" w14:textId="343B1C9F">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AA5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72AA511C" w:rsidP="66C8C8D7" w:rsidRDefault="72AA511C" w14:paraId="2B4F5C1B" w14:textId="312F20B5">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AA5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 V1: Foundations of Instructional Design</w:t>
      </w:r>
    </w:p>
    <w:p w:rsidR="72AA511C" w:rsidP="66C8C8D7" w:rsidRDefault="72AA511C" w14:paraId="3251D2A3" w14:textId="3A0E794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AA5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72AA511C" w:rsidP="66C8C8D7" w:rsidRDefault="72AA511C" w14:paraId="58C00B49" w14:textId="7042CE7C">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AA5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14, 2026</w:t>
      </w:r>
    </w:p>
    <w:p w:rsidR="66C8C8D7" w:rsidP="66C8C8D7" w:rsidRDefault="66C8C8D7" w14:paraId="0DC96A0B" w14:textId="14D941B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F163A4A" w14:textId="328CD2A4">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13A3899" w14:textId="43C8468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86953AB" w14:textId="705A9C6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AB0AE21" w14:textId="7D1676E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D166C69" w14:textId="01A2BB6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896D686" w14:textId="2862302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B92FDDF" w14:textId="491F270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8EE58DE" w14:textId="7999CD8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0077A5C" w14:textId="5BF1EE4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071887C" w14:textId="55FAA6B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D90E71F" w14:textId="744964A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041073C" w14:textId="6696078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A8B20CF" w14:textId="206244D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4990F283" w:rsidP="66C8C8D7" w:rsidRDefault="4990F283" w14:paraId="3EC9B379" w14:textId="5D84BF69">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Evaluate the Mind Mapping Assignment </w:t>
      </w:r>
    </w:p>
    <w:p w:rsidR="4990F283" w:rsidP="66C8C8D7" w:rsidRDefault="4990F283" w14:paraId="0E03AA8E" w14:textId="2A225730">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Creating a mind map of atomic structure using the universal design approach offered valuable insights into how to make learning more inclusive. It outlined a comprehensive framework for designing and implementing engaging instruction that incorporates scaffolding strategies, making the learning experience more meaningful for students. According to Shi et al. (2023), mind mapping focuses on essential keywords and establishes clear associations between them. The goals and objectives were stated to ensure that students master the content and make connections between prior knowledge and new learning. For example, students should be able to connect Bohr’s model of the atom to the planetary system, which they know consists of the sun and the planets that orbit it. In Bohr’s model of the atom, electrons move in their orbits around the nucleus (center of the atom). This aspect of learning is associated with multiple means of representation. Students understand new concepts better when they can relate them to prior knowledge and when they are illustrated through multiple media such as simulation tools, graphics, and videos. I also discovered that the other dimensions of UDL, engagement, and action and expression, utilize models that make learning meaningful and fun for students. Students are more engaged when they carry out hands-on activities, such as designing 3D models of atoms and making real-world connections to new content. For example, elements are made of similar kinds of atoms and cannot be broken down into simpler substances. Students should be able to mention familiar elements that exist naturally, such as oxygen and nitrogen. Oxygen is used for breathing, and nitrogen undergoes a natural cycle. Students may showcase multiple means of expression. They do this by building atomic models or drawing images of atoms. The materials they usually used to build Bohr’s atomic models are fruit loop cereal, glue, and marker. See figure 1 below. </w:t>
      </w:r>
    </w:p>
    <w:p w:rsidR="4990F283" w:rsidP="66C8C8D7" w:rsidRDefault="4990F283" w14:paraId="091E156B" w14:textId="09DA9F4A">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990F283" w:rsidP="66C8C8D7" w:rsidRDefault="4990F283" w14:paraId="54ED59E2" w14:textId="43BF2B37">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Figure 1</w:t>
      </w:r>
    </w:p>
    <w:p w:rsidR="4990F283" w:rsidP="66C8C8D7" w:rsidRDefault="4990F283" w14:paraId="2DC8ABA4" w14:textId="03922F98">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A Student's Representation of Lithium-7 Isotope With 3 Protons, 3 Electrons, and 4 Neutrons</w:t>
      </w:r>
    </w:p>
    <w:p w:rsidR="4990F283" w:rsidP="66C8C8D7" w:rsidRDefault="4990F283" w14:paraId="7274D765" w14:textId="36E071CA">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4990F283">
        <w:drawing>
          <wp:inline wp14:editId="741C70C7" wp14:anchorId="443A0624">
            <wp:extent cx="4200525" cy="3190875"/>
            <wp:effectExtent l="0" t="0" r="0" b="0"/>
            <wp:docPr id="18733544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3354450" name="Picture 1873354450"/>
                    <pic:cNvPicPr/>
                  </pic:nvPicPr>
                  <pic:blipFill>
                    <a:blip xmlns:r="http://schemas.openxmlformats.org/officeDocument/2006/relationships" r:embed="rId491423740">
                      <a:extLst>
                        <a:ext uri="{28A0092B-C50C-407E-A947-70E740481C1C}">
                          <a14:useLocalDpi xmlns:a14="http://schemas.microsoft.com/office/drawing/2010/main"/>
                        </a:ext>
                      </a:extLst>
                    </a:blip>
                    <a:stretch>
                      <a:fillRect/>
                    </a:stretch>
                  </pic:blipFill>
                  <pic:spPr>
                    <a:xfrm>
                      <a:off x="0" y="0"/>
                      <a:ext cx="4200525" cy="3190875"/>
                    </a:xfrm>
                    <a:prstGeom prst="rect">
                      <a:avLst/>
                    </a:prstGeom>
                  </pic:spPr>
                </pic:pic>
              </a:graphicData>
            </a:graphic>
          </wp:inline>
        </w:drawing>
      </w:r>
    </w:p>
    <w:p w:rsidR="4990F283" w:rsidP="66C8C8D7" w:rsidRDefault="4990F283" w14:paraId="3B571758" w14:textId="769CC3EA">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990F283" w:rsidP="66C8C8D7" w:rsidRDefault="4990F283" w14:paraId="64F82005" w14:textId="36BC4C73">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990F283" w:rsidP="66C8C8D7" w:rsidRDefault="4990F283" w14:paraId="652FCE60" w14:textId="3C8ABF3A">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990F283" w:rsidP="66C8C8D7" w:rsidRDefault="4990F283" w14:paraId="25111D5F" w14:textId="526D007B">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One of my students constructed the Bohr model of the Lithium-7 isotope. Universal Design for Learning (UDL) empowers students to connect deeply with learning material in ways that feel authentic and meaningful to them. It focuses on creating flexible pathways to ensure every student can succeed. The fundamental idea behind UDL is to make learning goals and paths more adaptable for students (Aisyah et al., 2024; Hollander &amp; Melle, 2023). </w:t>
      </w:r>
    </w:p>
    <w:p w:rsidR="66C8C8D7" w:rsidP="66C8C8D7" w:rsidRDefault="66C8C8D7" w14:paraId="12544776" w14:textId="557E63E1">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990F283" w:rsidP="66C8C8D7" w:rsidRDefault="4990F283" w14:paraId="1CCF8DF7" w14:textId="72B35B7E">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4990F283" w:rsidP="66C8C8D7" w:rsidRDefault="4990F283" w14:paraId="3339B69B" w14:textId="0B3FA0AC">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Aisyah, Z., Kiki, P., Lisa, A., &amp; Aldi, K. I. (2024). Literature review: Universal design for learning (UDL) approach of chemistry learning in inclusion schools. </w:t>
      </w:r>
      <w:r w:rsidRPr="66C8C8D7" w:rsidR="4990F28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Hydrogen Jurnal Kependidikan Kimia</w:t>
      </w: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4990F28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12</w:t>
      </w: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(6), 1324–1337. </w:t>
      </w:r>
      <w:hyperlink r:id="R201086cdff53486e">
        <w:r w:rsidRPr="66C8C8D7" w:rsidR="4990F283">
          <w:rPr>
            <w:rStyle w:val="Hyperlink"/>
            <w:rFonts w:ascii="Times New Roman" w:hAnsi="Times New Roman" w:eastAsia="Times New Roman" w:cs="Times New Roman"/>
            <w:b w:val="0"/>
            <w:bCs w:val="0"/>
            <w:i w:val="0"/>
            <w:iCs w:val="0"/>
            <w:caps w:val="0"/>
            <w:smallCaps w:val="0"/>
            <w:noProof w:val="0"/>
            <w:sz w:val="24"/>
            <w:szCs w:val="24"/>
            <w:lang w:val="en-US"/>
          </w:rPr>
          <w:t>https://e-journal.undikma.ac.id/index.php/hydrogen/index</w:t>
        </w:r>
      </w:hyperlink>
    </w:p>
    <w:p w:rsidR="4990F283" w:rsidP="66C8C8D7" w:rsidRDefault="4990F283" w14:paraId="6EF3436C" w14:textId="53616A7E">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Hollander, M., &amp; Melle, I. (2023). ChemDive - A classroom planning tool for infusing universal design for learning. </w:t>
      </w:r>
      <w:r w:rsidRPr="66C8C8D7" w:rsidR="4990F28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Chemistry Teacher International</w:t>
      </w: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4990F28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5</w:t>
      </w: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165–176. </w:t>
      </w:r>
      <w:hyperlink r:id="R7ed904017b03436f">
        <w:r w:rsidRPr="66C8C8D7" w:rsidR="4990F283">
          <w:rPr>
            <w:rStyle w:val="Hyperlink"/>
            <w:rFonts w:ascii="Times New Roman" w:hAnsi="Times New Roman" w:eastAsia="Times New Roman" w:cs="Times New Roman"/>
            <w:b w:val="0"/>
            <w:bCs w:val="0"/>
            <w:i w:val="0"/>
            <w:iCs w:val="0"/>
            <w:caps w:val="0"/>
            <w:smallCaps w:val="0"/>
            <w:noProof w:val="0"/>
            <w:sz w:val="24"/>
            <w:szCs w:val="24"/>
            <w:lang w:val="en-US"/>
          </w:rPr>
          <w:t>https://doi.org/10.1515/cti-2022-0039</w:t>
        </w:r>
      </w:hyperlink>
    </w:p>
    <w:p w:rsidR="4990F283" w:rsidP="66C8C8D7" w:rsidRDefault="4990F283" w14:paraId="6A584D03" w14:textId="3B2AE293">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Shi, Y., Yang, H., Dou, Y., &amp; Zeng, Y. (2023). Effects of mind mapping-based instruction on student cognitive learning outcomes: A meta-analysis. </w:t>
      </w:r>
      <w:r w:rsidRPr="66C8C8D7" w:rsidR="4990F28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Asia Pacific Education Review</w:t>
      </w: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4990F28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24</w:t>
      </w:r>
      <w:r w:rsidRPr="66C8C8D7" w:rsidR="4990F2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(3), 303–317. </w:t>
      </w:r>
      <w:hyperlink r:id="R910ec555b9fb4394">
        <w:r w:rsidRPr="66C8C8D7" w:rsidR="4990F283">
          <w:rPr>
            <w:rStyle w:val="Hyperlink"/>
            <w:rFonts w:ascii="Times New Roman" w:hAnsi="Times New Roman" w:eastAsia="Times New Roman" w:cs="Times New Roman"/>
            <w:b w:val="0"/>
            <w:bCs w:val="0"/>
            <w:i w:val="0"/>
            <w:iCs w:val="0"/>
            <w:caps w:val="0"/>
            <w:smallCaps w:val="0"/>
            <w:noProof w:val="0"/>
            <w:sz w:val="24"/>
            <w:szCs w:val="24"/>
            <w:lang w:val="en-US"/>
          </w:rPr>
          <w:t>https://doi.org/10.1007/s12564-022-09746-9</w:t>
        </w:r>
      </w:hyperlink>
    </w:p>
    <w:p w:rsidR="66C8C8D7" w:rsidP="66C8C8D7" w:rsidRDefault="66C8C8D7" w14:paraId="5214889D" w14:textId="2030489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F8B7795" w14:textId="529A474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14563C0" w14:textId="117C8D9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4B8311B" w14:textId="33BA55B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C3D4BD8" w14:textId="02F0AC2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4F27134" w14:textId="6BFDFC5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6F956FA" w14:textId="6B9B47F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40A3A79" w14:textId="4BD64EC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8FC1544" w14:textId="1CA02C2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D728B96" w14:textId="17BE0DC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4763047" w14:textId="359E079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3270BF6C" w:rsidP="66C8C8D7" w:rsidRDefault="3270BF6C" w14:paraId="4E439AF7" w14:textId="1097B14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The Opportunities and Challenges of Collaboration in Instructional Design</w:t>
      </w:r>
    </w:p>
    <w:p w:rsidR="3270BF6C" w:rsidP="66C8C8D7" w:rsidRDefault="3270BF6C" w14:paraId="2F858F0F" w14:textId="7358F7BC">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3270BF6C" w:rsidP="66C8C8D7" w:rsidRDefault="3270BF6C" w14:paraId="5DF20E55" w14:textId="237FF88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3270BF6C" w:rsidP="66C8C8D7" w:rsidRDefault="3270BF6C" w14:paraId="4F90CDE1" w14:textId="675B7148">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 V1: Foundations of Instructional Design</w:t>
      </w:r>
    </w:p>
    <w:p w:rsidR="3270BF6C" w:rsidP="66C8C8D7" w:rsidRDefault="3270BF6C" w14:paraId="32F175D4" w14:textId="50D64DA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3270BF6C" w:rsidP="66C8C8D7" w:rsidRDefault="3270BF6C" w14:paraId="34A82E5E" w14:textId="45A169E0">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21, 2026</w:t>
      </w:r>
    </w:p>
    <w:p w:rsidR="66C8C8D7" w:rsidP="66C8C8D7" w:rsidRDefault="66C8C8D7" w14:paraId="0274FB37" w14:textId="5DCEED93">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8F61B40" w14:textId="5705F044">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EE7ACB4" w14:textId="20B27C1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92D4128" w14:textId="22EB508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0D68618" w14:textId="1A4D671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5986D7F" w14:textId="7A010CA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3CCC330" w14:textId="060CEA9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866AE9A" w14:textId="491C2EC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AC96022" w14:textId="242E804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6820264" w14:textId="2B016B7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7728941" w14:textId="7E5A595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A3A2A06" w14:textId="567536D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EED0811" w14:textId="7CDF0F9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DF1CDAB" w14:textId="2C3E9A9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3270BF6C" w:rsidP="66C8C8D7" w:rsidRDefault="3270BF6C" w14:paraId="4677EC0B" w14:textId="00AE7B91">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According to (Zhou &amp; Ye, 2024), collaborative learning occurs when students team up to reach a shared goal, set objectives, assign roles, and plan tasks and outcomes together. What makes collaborative design highly functional is the chance to understand each other's struggles and strengths, helping to create a stable, more connected learning foundation. This process allows teams to observe and use their shared traits and differences, fostering a more inclusive, strength-based mindset that better supports diverse learners. Guo et al. (2023, as cited in Zhou and Ye 2024) add that cognitive engagement is necessary for achieving positive learning outcomes. </w:t>
      </w:r>
    </w:p>
    <w:p w:rsidR="3270BF6C" w:rsidP="66C8C8D7" w:rsidRDefault="3270BF6C" w14:paraId="00252C5F" w14:textId="31EF20D9">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Collaborative instructional design is a process in which learners and instructors work together to produce materials that facilitate the achievement of set objectives. Dykstra (2020, as cited in Pollard and Kumar 2022b) notes that instructional designers use online study tools to assess the quality of courses and programs of study. In collaborative instruction design, diverse groups contribute ideas that help solve a problem or develop a tool for a specific purpose. Some opportunities and challenges are encountered in the process of collaborative instructional design.</w:t>
      </w:r>
    </w:p>
    <w:p w:rsidR="3270BF6C" w:rsidP="66C8C8D7" w:rsidRDefault="3270BF6C" w14:paraId="1FE94011" w14:textId="7D5AA31A">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opportunities involve teachers collaborating to develop instructional activities and implementation plans, and to provide pedagogical teaching that incorporates interdisciplinary contexts, especially in STEM. Dow (2006, as cited in Ku et al. 2025) notes that STEM teachers, as instructional designers, provide instructional steps that align with concepts across disciplines. There are opportunities for communication and engagement as students carry out collaborative online tasks. Marnola et al. (2025) Add that digital learning uses online collaborative tools effectively. This means that digital learning thrives when it leverages online tools such as discussion boards, shared documents, and whiteboards to create interactive, dynamic spaces where students can acquire and share knowledge. </w:t>
      </w:r>
    </w:p>
    <w:p w:rsidR="3270BF6C" w:rsidP="66C8C8D7" w:rsidRDefault="3270BF6C" w14:paraId="32A231AD" w14:textId="26A6EB19">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 challenges instructional designers may face vary and can arise in both synchronous and asynchronous online environments. Marnola et al. (2025) Posit that learners may not achieve an optimal level of interaction with peers in an online asynchronous discussion unless activities that promote critical thinking are adopted. This requires the collaborative involvement of teachers, instructional designers, and subject-matter experts to develop materials that push students' thinking and help achieve positive learning outcomes. Chen and Carliner (2020, as cited in Pollard and Kumar 2022a) explain that instructional designers must be experts at fostering stable, functional relationships among peers.</w:t>
      </w:r>
    </w:p>
    <w:p w:rsidR="3270BF6C" w:rsidP="66C8C8D7" w:rsidRDefault="3270BF6C" w14:paraId="64A55891" w14:textId="13605312">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r w:rsidRPr="66C8C8D7" w:rsidR="3270BF6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Opportunities and Challenges in Collaborative Instructional Design</w:t>
      </w:r>
    </w:p>
    <w:p w:rsidR="3270BF6C" w:rsidP="66C8C8D7" w:rsidRDefault="3270BF6C" w14:paraId="1074CF71" w14:textId="1711FEF3">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the online synchronous discussion with my instructor, the opportunities and challenges of collaborative instructional design are summarized in a table as follows:  </w:t>
      </w:r>
    </w:p>
    <w:p w:rsidR="3270BF6C" w:rsidP="66C8C8D7" w:rsidRDefault="3270BF6C" w14:paraId="4EEC8148" w14:textId="21C79CD3">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Table 1</w:t>
      </w:r>
    </w:p>
    <w:p w:rsidR="3270BF6C" w:rsidP="66C8C8D7" w:rsidRDefault="3270BF6C" w14:paraId="609FE9CC" w14:textId="4B4BD640">
      <w:pPr>
        <w:bidi w:val="0"/>
        <w:spacing w:after="0" w:line="480" w:lineRule="auto"/>
        <w:ind w:right="21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270BF6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Opportunities and Challenges of Collaborative Instructional Design</w:t>
      </w:r>
    </w:p>
    <w:tbl>
      <w:tblPr>
        <w:tblStyle w:val="TableGrid"/>
        <w:bidiVisual w:val="0"/>
        <w:tblW w:w="0" w:type="auto"/>
        <w:tblInd w:w="150" w:type="dxa"/>
        <w:tblBorders>
          <w:top w:val="single" w:sz="6"/>
          <w:left w:val="single" w:sz="6"/>
          <w:bottom w:val="single" w:sz="6"/>
          <w:right w:val="single" w:sz="6"/>
        </w:tblBorders>
        <w:tblLook w:val="04A0" w:firstRow="1" w:lastRow="0" w:firstColumn="1" w:lastColumn="0" w:noHBand="0" w:noVBand="1"/>
      </w:tblPr>
      <w:tblGrid>
        <w:gridCol w:w="3900"/>
        <w:gridCol w:w="3900"/>
      </w:tblGrid>
      <w:tr w:rsidR="66C8C8D7" w:rsidTr="66C8C8D7" w14:paraId="139337A5">
        <w:trPr>
          <w:trHeight w:val="720"/>
        </w:trPr>
        <w:tc>
          <w:tcPr>
            <w:tcW w:w="3900" w:type="dxa"/>
            <w:tcBorders>
              <w:top w:val="single" w:color="000000" w:themeColor="text1" w:sz="6"/>
              <w:left w:val="nil"/>
              <w:bottom w:val="single" w:color="000000" w:themeColor="text1" w:sz="6"/>
              <w:right w:val="nil"/>
            </w:tcBorders>
            <w:tcMar>
              <w:left w:w="75" w:type="dxa"/>
              <w:right w:w="75" w:type="dxa"/>
            </w:tcMar>
            <w:vAlign w:val="center"/>
          </w:tcPr>
          <w:p w:rsidR="66C8C8D7" w:rsidP="66C8C8D7" w:rsidRDefault="66C8C8D7" w14:paraId="00E7E301" w14:textId="64A512A1">
            <w:pPr>
              <w:bidi w:val="0"/>
              <w:spacing w:after="0" w:line="24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 </w:t>
            </w:r>
          </w:p>
          <w:p w:rsidR="66C8C8D7" w:rsidP="66C8C8D7" w:rsidRDefault="66C8C8D7" w14:paraId="3190D11A" w14:textId="2FC30618">
            <w:pPr>
              <w:bidi w:val="0"/>
              <w:spacing w:after="0" w:line="24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1"/>
                <w:bCs w:val="1"/>
                <w:i w:val="0"/>
                <w:iCs w:val="0"/>
                <w:color w:val="000000" w:themeColor="text1" w:themeTint="FF" w:themeShade="FF"/>
                <w:sz w:val="24"/>
                <w:szCs w:val="24"/>
                <w:lang w:val="en-US"/>
              </w:rPr>
              <w:t>Opportunities</w:t>
            </w:r>
          </w:p>
          <w:p w:rsidR="66C8C8D7" w:rsidP="66C8C8D7" w:rsidRDefault="66C8C8D7" w14:paraId="3100CF32" w14:textId="288A9CC1">
            <w:pPr>
              <w:bidi w:val="0"/>
              <w:spacing w:after="0" w:line="24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 </w:t>
            </w:r>
          </w:p>
        </w:tc>
        <w:tc>
          <w:tcPr>
            <w:tcW w:w="3900" w:type="dxa"/>
            <w:tcBorders>
              <w:top w:val="single" w:color="000000" w:themeColor="text1" w:sz="6"/>
              <w:left w:val="nil"/>
              <w:bottom w:val="single" w:color="000000" w:themeColor="text1" w:sz="6"/>
              <w:right w:val="nil"/>
            </w:tcBorders>
            <w:tcMar>
              <w:left w:w="75" w:type="dxa"/>
              <w:right w:w="75" w:type="dxa"/>
            </w:tcMar>
            <w:vAlign w:val="center"/>
          </w:tcPr>
          <w:p w:rsidR="66C8C8D7" w:rsidP="66C8C8D7" w:rsidRDefault="66C8C8D7" w14:paraId="5CF371D2" w14:textId="6A78CE66">
            <w:pPr>
              <w:bidi w:val="0"/>
              <w:spacing w:after="0" w:line="48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1"/>
                <w:bCs w:val="1"/>
                <w:i w:val="0"/>
                <w:iCs w:val="0"/>
                <w:color w:val="000000" w:themeColor="text1" w:themeTint="FF" w:themeShade="FF"/>
                <w:sz w:val="24"/>
                <w:szCs w:val="24"/>
                <w:lang w:val="en-US"/>
              </w:rPr>
              <w:t>Challenges</w:t>
            </w:r>
          </w:p>
        </w:tc>
      </w:tr>
      <w:tr w:rsidR="66C8C8D7" w:rsidTr="66C8C8D7" w14:paraId="20B75312">
        <w:trPr>
          <w:trHeight w:val="2880"/>
        </w:trPr>
        <w:tc>
          <w:tcPr>
            <w:tcW w:w="3900" w:type="dxa"/>
            <w:tcBorders>
              <w:top w:val="single" w:color="000000" w:themeColor="text1" w:sz="6"/>
              <w:left w:val="nil"/>
              <w:bottom w:val="nil"/>
              <w:right w:val="nil"/>
            </w:tcBorders>
            <w:tcMar>
              <w:left w:w="75" w:type="dxa"/>
              <w:right w:w="75" w:type="dxa"/>
            </w:tcMar>
            <w:vAlign w:val="center"/>
          </w:tcPr>
          <w:p w:rsidR="66C8C8D7" w:rsidP="66C8C8D7" w:rsidRDefault="66C8C8D7" w14:paraId="31710A1F" w14:textId="47CAE956">
            <w:pPr>
              <w:bidi w:val="0"/>
              <w:spacing w:after="0" w:line="48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 </w:t>
            </w:r>
          </w:p>
          <w:p w:rsidR="66C8C8D7" w:rsidP="66C8C8D7" w:rsidRDefault="66C8C8D7" w14:paraId="074EFEAA" w14:textId="3A6BC2B8">
            <w:pPr>
              <w:bidi w:val="0"/>
              <w:spacing w:after="0" w:line="48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1. Every instructional designer should have experience in project management</w:t>
            </w:r>
          </w:p>
          <w:p w:rsidR="66C8C8D7" w:rsidP="66C8C8D7" w:rsidRDefault="66C8C8D7" w14:paraId="77203FCE" w14:textId="488F326A">
            <w:pPr>
              <w:bidi w:val="0"/>
              <w:spacing w:after="0" w:line="48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 </w:t>
            </w:r>
          </w:p>
        </w:tc>
        <w:tc>
          <w:tcPr>
            <w:tcW w:w="3900" w:type="dxa"/>
            <w:tcBorders>
              <w:top w:val="single" w:color="000000" w:themeColor="text1" w:sz="6"/>
              <w:left w:val="nil"/>
              <w:bottom w:val="nil"/>
              <w:right w:val="nil"/>
            </w:tcBorders>
            <w:tcMar>
              <w:left w:w="75" w:type="dxa"/>
              <w:right w:w="75" w:type="dxa"/>
            </w:tcMar>
            <w:vAlign w:val="center"/>
          </w:tcPr>
          <w:p w:rsidR="66C8C8D7" w:rsidP="66C8C8D7" w:rsidRDefault="66C8C8D7" w14:paraId="3B91AC11" w14:textId="168CC1A0">
            <w:pPr>
              <w:bidi w:val="0"/>
              <w:spacing w:after="0" w:line="48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 </w:t>
            </w:r>
          </w:p>
          <w:p w:rsidR="66C8C8D7" w:rsidP="66C8C8D7" w:rsidRDefault="66C8C8D7" w14:paraId="60AD6D5F" w14:textId="25BE0985">
            <w:pPr>
              <w:bidi w:val="0"/>
              <w:spacing w:after="0" w:line="480" w:lineRule="auto"/>
              <w:ind w:left="10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At the time, the program ID 8900 was designed in 2024, and everything was working except for a problem with rubrics and broken links</w:t>
            </w:r>
          </w:p>
        </w:tc>
      </w:tr>
    </w:tbl>
    <w:p w:rsidR="66C8C8D7" w:rsidP="66C8C8D7" w:rsidRDefault="66C8C8D7" w14:paraId="73783360" w14:textId="2634D31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tbl>
      <w:tblPr>
        <w:tblStyle w:val="TableGrid"/>
        <w:bidiVisual w:val="0"/>
        <w:tblW w:w="0" w:type="auto"/>
        <w:tblInd w:w="150" w:type="dxa"/>
        <w:tblBorders>
          <w:top w:val="single" w:sz="6"/>
          <w:left w:val="single" w:sz="6"/>
          <w:bottom w:val="single" w:sz="6"/>
          <w:right w:val="single" w:sz="6"/>
        </w:tblBorders>
        <w:tblLook w:val="04A0" w:firstRow="1" w:lastRow="0" w:firstColumn="1" w:lastColumn="0" w:noHBand="0" w:noVBand="1"/>
      </w:tblPr>
      <w:tblGrid>
        <w:gridCol w:w="3900"/>
        <w:gridCol w:w="3900"/>
      </w:tblGrid>
      <w:tr w:rsidR="66C8C8D7" w:rsidTr="66C8C8D7" w14:paraId="67CEE934">
        <w:trPr>
          <w:trHeight w:val="4320"/>
        </w:trPr>
        <w:tc>
          <w:tcPr>
            <w:tcW w:w="3900" w:type="dxa"/>
            <w:tcBorders>
              <w:top w:val="nil"/>
              <w:left w:val="nil"/>
              <w:bottom w:val="nil"/>
              <w:right w:val="nil"/>
            </w:tcBorders>
            <w:tcMar>
              <w:left w:w="75" w:type="dxa"/>
              <w:right w:w="75" w:type="dxa"/>
            </w:tcMar>
            <w:vAlign w:val="center"/>
          </w:tcPr>
          <w:p w:rsidR="66C8C8D7" w:rsidP="66C8C8D7" w:rsidRDefault="66C8C8D7" w14:paraId="6F76107E" w14:textId="52C4AFF8">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577E1F21" w14:textId="463C439D">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2. Successful instructional designers are constantly talking to faculty and other people outside of instructional design to get their feedback and other perspectives for personal development</w:t>
            </w:r>
          </w:p>
        </w:tc>
        <w:tc>
          <w:tcPr>
            <w:tcW w:w="3900" w:type="dxa"/>
            <w:tcBorders>
              <w:top w:val="nil"/>
              <w:left w:val="nil"/>
              <w:bottom w:val="nil"/>
              <w:right w:val="nil"/>
            </w:tcBorders>
            <w:tcMar>
              <w:left w:w="75" w:type="dxa"/>
              <w:right w:w="75" w:type="dxa"/>
            </w:tcMar>
            <w:vAlign w:val="center"/>
          </w:tcPr>
          <w:p w:rsidR="66C8C8D7" w:rsidP="66C8C8D7" w:rsidRDefault="66C8C8D7" w14:paraId="45B32656" w14:textId="6F4E0443">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56B54FBA" w14:textId="1A7BB9C3">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AI is still growing and can be unstable. Students often need more AI. The issue with AI lies in the separate Learning Management Systems available. For example, there are NU faculty who teach on-ground classes and those who teach online.</w:t>
            </w:r>
          </w:p>
        </w:tc>
      </w:tr>
      <w:tr w:rsidR="66C8C8D7" w:rsidTr="66C8C8D7" w14:paraId="59F46AF1">
        <w:trPr>
          <w:trHeight w:val="3825"/>
        </w:trPr>
        <w:tc>
          <w:tcPr>
            <w:tcW w:w="3900" w:type="dxa"/>
            <w:tcBorders>
              <w:top w:val="nil"/>
              <w:left w:val="nil"/>
              <w:bottom w:val="nil"/>
              <w:right w:val="nil"/>
            </w:tcBorders>
            <w:tcMar>
              <w:left w:w="75" w:type="dxa"/>
              <w:right w:w="75" w:type="dxa"/>
            </w:tcMar>
            <w:vAlign w:val="center"/>
          </w:tcPr>
          <w:p w:rsidR="66C8C8D7" w:rsidP="66C8C8D7" w:rsidRDefault="66C8C8D7" w14:paraId="1719F0E8" w14:textId="12158B6B">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7AED0A43" w14:textId="21B4F67C">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3. Instructional design is a course that provides learners with opportunities to acquire knowledge and apply it</w:t>
            </w:r>
          </w:p>
        </w:tc>
        <w:tc>
          <w:tcPr>
            <w:tcW w:w="3900" w:type="dxa"/>
            <w:tcBorders>
              <w:top w:val="nil"/>
              <w:left w:val="nil"/>
              <w:bottom w:val="nil"/>
              <w:right w:val="nil"/>
            </w:tcBorders>
            <w:tcMar>
              <w:left w:w="75" w:type="dxa"/>
              <w:right w:w="75" w:type="dxa"/>
            </w:tcMar>
            <w:vAlign w:val="center"/>
          </w:tcPr>
          <w:p w:rsidR="66C8C8D7" w:rsidP="66C8C8D7" w:rsidRDefault="66C8C8D7" w14:paraId="1B980030" w14:textId="239953F2">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40FF82A1" w14:textId="5B13016D">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Although there are diverse groups of people whose doors are open to them for collaboration in instructional design, instructional designers cannot come in and tell teachers how to teach. That’s the door that is closed</w:t>
            </w:r>
          </w:p>
        </w:tc>
      </w:tr>
      <w:tr w:rsidR="66C8C8D7" w:rsidTr="66C8C8D7" w14:paraId="2EFA1028">
        <w:trPr>
          <w:trHeight w:val="5040"/>
        </w:trPr>
        <w:tc>
          <w:tcPr>
            <w:tcW w:w="3900" w:type="dxa"/>
            <w:tcBorders>
              <w:top w:val="nil"/>
              <w:left w:val="nil"/>
              <w:bottom w:val="nil"/>
              <w:right w:val="nil"/>
            </w:tcBorders>
            <w:tcMar>
              <w:left w:w="75" w:type="dxa"/>
              <w:right w:w="75" w:type="dxa"/>
            </w:tcMar>
            <w:vAlign w:val="center"/>
          </w:tcPr>
          <w:p w:rsidR="66C8C8D7" w:rsidP="66C8C8D7" w:rsidRDefault="66C8C8D7" w14:paraId="3D58A10E" w14:textId="786A59B6">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7A9B5B70" w14:textId="1289E486">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4. Getting broad perspectives by working with people from diverse countries, including students and faculty. This move has to come from leadership. Leadership has to have an open door to be receptive to ideas from diverse groups of people</w:t>
            </w:r>
          </w:p>
        </w:tc>
        <w:tc>
          <w:tcPr>
            <w:tcW w:w="3900" w:type="dxa"/>
            <w:tcBorders>
              <w:top w:val="nil"/>
              <w:left w:val="nil"/>
              <w:bottom w:val="nil"/>
              <w:right w:val="nil"/>
            </w:tcBorders>
            <w:tcMar>
              <w:left w:w="75" w:type="dxa"/>
              <w:right w:w="75" w:type="dxa"/>
            </w:tcMar>
            <w:vAlign w:val="center"/>
          </w:tcPr>
          <w:p w:rsidR="66C8C8D7" w:rsidP="66C8C8D7" w:rsidRDefault="66C8C8D7" w14:paraId="2753C434" w14:textId="653ED26A">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3FBF0523" w14:textId="25A55665">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Building a diverse team (instructional designers, coordinators, K-12 teachers, part-timers) and having to carry out other duties was a struggle, but utilizing job diversity was necessary</w:t>
            </w:r>
          </w:p>
        </w:tc>
      </w:tr>
      <w:tr w:rsidR="66C8C8D7" w:rsidTr="66C8C8D7" w14:paraId="515BCC2C">
        <w:trPr>
          <w:trHeight w:val="3825"/>
        </w:trPr>
        <w:tc>
          <w:tcPr>
            <w:tcW w:w="3900" w:type="dxa"/>
            <w:tcBorders>
              <w:top w:val="nil"/>
              <w:left w:val="nil"/>
              <w:bottom w:val="nil"/>
              <w:right w:val="nil"/>
            </w:tcBorders>
            <w:tcMar>
              <w:left w:w="75" w:type="dxa"/>
              <w:right w:w="75" w:type="dxa"/>
            </w:tcMar>
            <w:vAlign w:val="center"/>
          </w:tcPr>
          <w:p w:rsidR="66C8C8D7" w:rsidP="66C8C8D7" w:rsidRDefault="66C8C8D7" w14:paraId="51033961" w14:textId="6893E9CE">
            <w:pPr>
              <w:bidi w:val="0"/>
              <w:spacing w:after="0" w:line="480" w:lineRule="auto"/>
              <w:ind w:left="0"/>
              <w:rPr>
                <w:rFonts w:ascii="Times New Roman" w:hAnsi="Times New Roman" w:eastAsia="Times New Roman" w:cs="Times New Roman"/>
                <w:b w:val="0"/>
                <w:bCs w:val="0"/>
                <w:i w:val="0"/>
                <w:iCs w:val="0"/>
                <w:caps w:val="0"/>
                <w:smallCaps w:val="0"/>
                <w:color w:val="000000" w:themeColor="text1" w:themeTint="FF" w:themeShade="FF"/>
                <w:sz w:val="24"/>
                <w:szCs w:val="24"/>
              </w:rPr>
            </w:pPr>
          </w:p>
          <w:p w:rsidR="66C8C8D7" w:rsidP="66C8C8D7" w:rsidRDefault="66C8C8D7" w14:paraId="53A2EE0B" w14:textId="379978C1">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5. Utilizing Basecamp, a project management online tool. This was used at the same time that ID 8900 and ID 8910 courses were developed</w:t>
            </w:r>
          </w:p>
        </w:tc>
        <w:tc>
          <w:tcPr>
            <w:tcW w:w="3900" w:type="dxa"/>
            <w:tcBorders>
              <w:top w:val="nil"/>
              <w:left w:val="nil"/>
              <w:bottom w:val="nil"/>
              <w:right w:val="nil"/>
            </w:tcBorders>
            <w:tcMar>
              <w:left w:w="75" w:type="dxa"/>
              <w:right w:w="75" w:type="dxa"/>
            </w:tcMar>
            <w:vAlign w:val="center"/>
          </w:tcPr>
          <w:p w:rsidR="66C8C8D7" w:rsidP="66C8C8D7" w:rsidRDefault="66C8C8D7" w14:paraId="1AE7194E" w14:textId="41B29AF9">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6343E047" w14:textId="6424D129">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There could be a possible loss of documents and fixing of broken links, which are struggles with using Basecamp. The master of the course is updated by one person, who is in charge of fixing broken links for every program</w:t>
            </w:r>
          </w:p>
        </w:tc>
      </w:tr>
    </w:tbl>
    <w:p w:rsidR="66C8C8D7" w:rsidP="66C8C8D7" w:rsidRDefault="66C8C8D7" w14:paraId="097742D3" w14:textId="30D48F8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98F03AA" w14:textId="18944D9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11358D2" w14:textId="59EE410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420DFCC" w14:textId="1FB45B5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755DCAF" w14:textId="38AFE6C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tbl>
      <w:tblPr>
        <w:tblStyle w:val="TableGrid"/>
        <w:bidiVisual w:val="0"/>
        <w:tblW w:w="0" w:type="auto"/>
        <w:tblInd w:w="150" w:type="dxa"/>
        <w:tblBorders>
          <w:top w:val="single" w:sz="6"/>
          <w:left w:val="single" w:sz="6"/>
          <w:bottom w:val="single" w:sz="6"/>
          <w:right w:val="single" w:sz="6"/>
        </w:tblBorders>
        <w:tblLook w:val="04A0" w:firstRow="1" w:lastRow="0" w:firstColumn="1" w:lastColumn="0" w:noHBand="0" w:noVBand="1"/>
      </w:tblPr>
      <w:tblGrid>
        <w:gridCol w:w="3900"/>
        <w:gridCol w:w="3900"/>
      </w:tblGrid>
      <w:tr w:rsidR="66C8C8D7" w:rsidTr="66C8C8D7" w14:paraId="6B6CFB0B">
        <w:trPr>
          <w:trHeight w:val="7200"/>
        </w:trPr>
        <w:tc>
          <w:tcPr>
            <w:tcW w:w="3900" w:type="dxa"/>
            <w:tcBorders>
              <w:top w:val="nil"/>
              <w:left w:val="nil"/>
              <w:bottom w:val="nil"/>
              <w:right w:val="nil"/>
            </w:tcBorders>
            <w:tcMar>
              <w:left w:w="75" w:type="dxa"/>
              <w:right w:w="75" w:type="dxa"/>
            </w:tcMar>
            <w:vAlign w:val="center"/>
          </w:tcPr>
          <w:p w:rsidR="66C8C8D7" w:rsidP="66C8C8D7" w:rsidRDefault="66C8C8D7" w14:paraId="53B2F5CA" w14:textId="7E054380">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706D09BF" w14:textId="75608AA7">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6. Asynchronous and synchronous online discussions serve different purposes. But the outcomes for both are equivalent and not similar. My instructor likened this to Samuelson's Equivalence Theory. Samuelson explains that math is a language and highlights its utility and limitations in economics, advocating for a balanced approach. He mentions that learning math is helpful but not essential for success in economic theory</w:t>
            </w:r>
          </w:p>
        </w:tc>
        <w:tc>
          <w:tcPr>
            <w:tcW w:w="3900" w:type="dxa"/>
            <w:tcBorders>
              <w:top w:val="nil"/>
              <w:left w:val="nil"/>
              <w:bottom w:val="nil"/>
              <w:right w:val="nil"/>
            </w:tcBorders>
            <w:tcMar>
              <w:left w:w="75" w:type="dxa"/>
              <w:right w:w="75" w:type="dxa"/>
            </w:tcMar>
            <w:vAlign w:val="center"/>
          </w:tcPr>
          <w:p w:rsidR="66C8C8D7" w:rsidP="66C8C8D7" w:rsidRDefault="66C8C8D7" w14:paraId="75743C7A" w14:textId="39DBCFD8">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 </w:t>
            </w:r>
          </w:p>
          <w:p w:rsidR="66C8C8D7" w:rsidP="66C8C8D7" w:rsidRDefault="66C8C8D7" w14:paraId="167CEBAD" w14:textId="4BC32F8A">
            <w:pPr>
              <w:bidi w:val="0"/>
              <w:spacing w:after="0" w:line="480" w:lineRule="auto"/>
              <w:ind w:left="100"/>
              <w:rPr>
                <w:rFonts w:ascii="Times New Roman" w:hAnsi="Times New Roman" w:eastAsia="Times New Roman" w:cs="Times New Roman"/>
                <w:b w:val="0"/>
                <w:bCs w:val="0"/>
                <w:i w:val="0"/>
                <w:iCs w:val="0"/>
                <w:caps w:val="0"/>
                <w:smallCap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aps w:val="0"/>
                <w:smallCaps w:val="0"/>
                <w:color w:val="000000" w:themeColor="text1" w:themeTint="FF" w:themeShade="FF"/>
                <w:sz w:val="24"/>
                <w:szCs w:val="24"/>
                <w:lang w:val="en-US"/>
              </w:rPr>
              <w:t>Big organizational changes occur where one is moved from one section to another, which impacts structure. And one needs to be prepared for this.</w:t>
            </w:r>
          </w:p>
        </w:tc>
      </w:tr>
    </w:tbl>
    <w:p w:rsidR="66C8C8D7" w:rsidP="66C8C8D7" w:rsidRDefault="66C8C8D7" w14:paraId="6073243C" w14:textId="17A4333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7762D0CE" w:rsidP="66C8C8D7" w:rsidRDefault="7762D0CE" w14:paraId="33CA6E5B" w14:textId="52E1FAC0">
      <w:pPr>
        <w:bidi w:val="0"/>
        <w:spacing w:after="0" w:line="480" w:lineRule="auto"/>
        <w:rPr>
          <w:rFonts w:ascii="Times New Roman" w:hAnsi="Times New Roman" w:eastAsia="Times New Roman" w:cs="Times New Roman"/>
          <w:noProof w:val="0"/>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Appendix consists of a list of discussion questions with my instructor on collaborative instructional design</w:t>
      </w:r>
    </w:p>
    <w:p w:rsidR="66C8C8D7" w:rsidP="66C8C8D7" w:rsidRDefault="66C8C8D7" w14:paraId="5F2846E0" w14:textId="77D472A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448A7F6" w14:textId="5620871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C9BFA48" w14:textId="5C8A588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F045440" w14:textId="557CB29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704CEFF" w14:textId="4DF3873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7BEE014" w14:textId="132CF75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7762D0CE" w:rsidP="66C8C8D7" w:rsidRDefault="7762D0CE" w14:paraId="3DBC4193" w14:textId="4F1D03A5">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7762D0CE" w:rsidP="66C8C8D7" w:rsidRDefault="7762D0CE" w14:paraId="67B748AA" w14:textId="37F4F049">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Ku, C.-J., Lin, K.-Y., Kwon, H., &amp; Kelley, T. (2025). A six-stage instructional design model for collaborative implementation of integrated STEM education.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Journal of Technology Education</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36</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25–60. </w:t>
      </w:r>
      <w:hyperlink r:id="R3441a5363d08428a">
        <w:r w:rsidRPr="66C8C8D7" w:rsidR="7762D0CE">
          <w:rPr>
            <w:rStyle w:val="Hyperlink"/>
            <w:rFonts w:ascii="Times New Roman" w:hAnsi="Times New Roman" w:eastAsia="Times New Roman" w:cs="Times New Roman"/>
            <w:b w:val="0"/>
            <w:bCs w:val="0"/>
            <w:i w:val="0"/>
            <w:iCs w:val="0"/>
            <w:caps w:val="0"/>
            <w:smallCaps w:val="0"/>
            <w:noProof w:val="0"/>
            <w:sz w:val="24"/>
            <w:szCs w:val="24"/>
            <w:lang w:val="en-US"/>
          </w:rPr>
          <w:t>https://doi.org/10.21061/jte.v36i2.a.3</w:t>
        </w:r>
      </w:hyperlink>
    </w:p>
    <w:p w:rsidR="7762D0CE" w:rsidP="66C8C8D7" w:rsidRDefault="7762D0CE" w14:paraId="1D297B8D" w14:textId="4BF51300">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Marnola, I., Degeng, N., Ulfa, S., &amp; Praherdhiono, H. (2025). Instructional model design of project-based collaborative online learning on an online discussion forum. - Ebsco.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Journal of Educators Online</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22</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1–18. </w:t>
      </w:r>
      <w:hyperlink r:id="R71e4f76329c24317">
        <w:r w:rsidRPr="66C8C8D7" w:rsidR="7762D0CE">
          <w:rPr>
            <w:rStyle w:val="Hyperlink"/>
            <w:rFonts w:ascii="Times New Roman" w:hAnsi="Times New Roman" w:eastAsia="Times New Roman" w:cs="Times New Roman"/>
            <w:b w:val="0"/>
            <w:bCs w:val="0"/>
            <w:i w:val="0"/>
            <w:iCs w:val="0"/>
            <w:caps w:val="0"/>
            <w:smallCaps w:val="0"/>
            <w:noProof w:val="0"/>
            <w:sz w:val="24"/>
            <w:szCs w:val="24"/>
            <w:lang w:val="en-US"/>
          </w:rPr>
          <w:t>https://www.thejeo.com</w:t>
        </w:r>
      </w:hyperlink>
    </w:p>
    <w:p w:rsidR="7762D0CE" w:rsidP="66C8C8D7" w:rsidRDefault="7762D0CE" w14:paraId="2F4BA05B" w14:textId="2E781AA4">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Pollard, R., &amp; Kumar, S. (2022a). Instructional designers in higher education: Roles, challenges, and supports.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Journal of Applied Instructional Design</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hyperlink r:id="Rb9fc1ee7f0fc417d">
        <w:r w:rsidRPr="66C8C8D7" w:rsidR="7762D0CE">
          <w:rPr>
            <w:rStyle w:val="Hyperlink"/>
            <w:rFonts w:ascii="Times New Roman" w:hAnsi="Times New Roman" w:eastAsia="Times New Roman" w:cs="Times New Roman"/>
            <w:b w:val="0"/>
            <w:bCs w:val="0"/>
            <w:i w:val="0"/>
            <w:iCs w:val="0"/>
            <w:caps w:val="0"/>
            <w:smallCaps w:val="0"/>
            <w:noProof w:val="0"/>
            <w:sz w:val="24"/>
            <w:szCs w:val="24"/>
            <w:lang w:val="en-US"/>
          </w:rPr>
          <w:t>https://doi.org/DOI:10.59668/354.5896</w:t>
        </w:r>
      </w:hyperlink>
    </w:p>
    <w:p w:rsidR="7762D0CE" w:rsidP="66C8C8D7" w:rsidRDefault="7762D0CE" w14:paraId="319F1FA8" w14:textId="1F940932">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Pollard, R., &amp; Kumar, S. (2022b). Instructional designers in higher education: Roles, challenges, and supports.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Journal of Applied Instructional Design</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11</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(1), 7–25. </w:t>
      </w:r>
      <w:hyperlink r:id="R0d72033a39924ca0">
        <w:r w:rsidRPr="66C8C8D7" w:rsidR="7762D0CE">
          <w:rPr>
            <w:rStyle w:val="Hyperlink"/>
            <w:rFonts w:ascii="Times New Roman" w:hAnsi="Times New Roman" w:eastAsia="Times New Roman" w:cs="Times New Roman"/>
            <w:b w:val="0"/>
            <w:bCs w:val="0"/>
            <w:i w:val="0"/>
            <w:iCs w:val="0"/>
            <w:caps w:val="0"/>
            <w:smallCaps w:val="0"/>
            <w:noProof w:val="0"/>
            <w:sz w:val="24"/>
            <w:szCs w:val="24"/>
            <w:lang w:val="en-US"/>
          </w:rPr>
          <w:t>https://doi.org/10.59668/354.5896</w:t>
        </w:r>
      </w:hyperlink>
    </w:p>
    <w:p w:rsidR="7762D0CE" w:rsidP="66C8C8D7" w:rsidRDefault="7762D0CE" w14:paraId="44D18937" w14:textId="48D0B055">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Zhou, J., &amp; Ye, J.-M. (2024). Investigating cognitive engagement patterns in online collaborative learning: A temporal learning analytic study.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Interactive Learning Environments</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7762D0C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32</w:t>
      </w: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(10), 6997–7013. </w:t>
      </w:r>
      <w:hyperlink r:id="R8035904a15f64b12">
        <w:r w:rsidRPr="66C8C8D7" w:rsidR="7762D0CE">
          <w:rPr>
            <w:rStyle w:val="Hyperlink"/>
            <w:rFonts w:ascii="Times New Roman" w:hAnsi="Times New Roman" w:eastAsia="Times New Roman" w:cs="Times New Roman"/>
            <w:b w:val="0"/>
            <w:bCs w:val="0"/>
            <w:i w:val="0"/>
            <w:iCs w:val="0"/>
            <w:caps w:val="0"/>
            <w:smallCaps w:val="0"/>
            <w:noProof w:val="0"/>
            <w:sz w:val="24"/>
            <w:szCs w:val="24"/>
            <w:lang w:val="en-US"/>
          </w:rPr>
          <w:t>https://doi.org/10.1080/10494820.2023.2299976</w:t>
        </w:r>
      </w:hyperlink>
    </w:p>
    <w:p w:rsidR="66C8C8D7" w:rsidP="66C8C8D7" w:rsidRDefault="66C8C8D7" w14:paraId="29550B6F" w14:textId="4830655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7B45D1E" w14:textId="347FE71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C75600E" w14:textId="474E8FC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7202C49" w14:textId="3032A78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F09F44C" w14:textId="2ABDFB7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1281130" w14:textId="37C1A3D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7762D0CE" w:rsidP="66C8C8D7" w:rsidRDefault="7762D0CE" w14:paraId="555DBC77" w14:textId="7331590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Appendix</w:t>
      </w:r>
    </w:p>
    <w:p w:rsidR="7762D0CE" w:rsidP="66C8C8D7" w:rsidRDefault="7762D0CE" w14:paraId="58C40BD6" w14:textId="09778D70">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List of Questions on Collaborative Instructional Design</w:t>
      </w:r>
    </w:p>
    <w:p w:rsidR="7762D0CE" w:rsidP="66C8C8D7" w:rsidRDefault="7762D0CE" w14:paraId="56174BBE" w14:textId="21359476">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 How can the outcomes of collaborative instructional design be measured during its implementation?  </w:t>
      </w:r>
    </w:p>
    <w:p w:rsidR="7762D0CE" w:rsidP="66C8C8D7" w:rsidRDefault="7762D0CE" w14:paraId="4C87B80C" w14:textId="55991F83">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 What elements of instruction necessitate the use of discussion-based collaborative instructional design?  </w:t>
      </w:r>
    </w:p>
    <w:p w:rsidR="7762D0CE" w:rsidP="66C8C8D7" w:rsidRDefault="7762D0CE" w14:paraId="4011A6F5" w14:textId="7448CCA8">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 How can one ensure that diverse perspectives are included in collaborative instructional design?  </w:t>
      </w:r>
    </w:p>
    <w:p w:rsidR="7762D0CE" w:rsidP="66C8C8D7" w:rsidRDefault="7762D0CE" w14:paraId="24CC7F8C" w14:textId="65A6C522">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 What tools can help keep everyone involved in collaborative ID aligned with ideas and suggestions during the design process?  </w:t>
      </w:r>
    </w:p>
    <w:p w:rsidR="7762D0CE" w:rsidP="66C8C8D7" w:rsidRDefault="7762D0CE" w14:paraId="26B418D1" w14:textId="7E7E042F">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762D0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 Can asynchronous online discussions provide the same learning benefits as synchronous online discussions in collaborative instructional design? Additionally, are there adjustments needed to achieve equivalent results?  </w:t>
      </w:r>
    </w:p>
    <w:p w:rsidR="66C8C8D7" w:rsidP="66C8C8D7" w:rsidRDefault="66C8C8D7" w14:paraId="30638115" w14:textId="3D56BC5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C54EC80" w14:textId="651F6EC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AE1445F" w14:textId="38C7A5F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8513691" w14:textId="23622A7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89DC996" w14:textId="3D99694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5C06F6E" w14:textId="30EFA5E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C591651" w14:textId="49F54CA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D9D7B38" w14:textId="1A95677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0C6AD45" w14:textId="169B9EB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3C914A1F" w:rsidP="66C8C8D7" w:rsidRDefault="3C914A1F" w14:paraId="5D184C7A" w14:textId="2CC4FEB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Reflection on Synchronous Dialogue</w:t>
      </w:r>
    </w:p>
    <w:p w:rsidR="3C914A1F" w:rsidP="66C8C8D7" w:rsidRDefault="3C914A1F" w14:paraId="23A38055" w14:textId="743D5E5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3C914A1F" w:rsidP="66C8C8D7" w:rsidRDefault="3C914A1F" w14:paraId="427BC4B8" w14:textId="36CBAE93">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3C914A1F" w:rsidP="66C8C8D7" w:rsidRDefault="3C914A1F" w14:paraId="4B8E1ED7" w14:textId="488DDD0E">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8900v1: Foundations of Instructional design</w:t>
      </w:r>
    </w:p>
    <w:p w:rsidR="3C914A1F" w:rsidP="66C8C8D7" w:rsidRDefault="3C914A1F" w14:paraId="0F648FDB" w14:textId="16D8888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3C914A1F" w:rsidP="66C8C8D7" w:rsidRDefault="3C914A1F" w14:paraId="1894ABDA" w14:textId="0A380A2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21, 2026</w:t>
      </w:r>
    </w:p>
    <w:p w:rsidR="66C8C8D7" w:rsidP="66C8C8D7" w:rsidRDefault="66C8C8D7" w14:paraId="2AF1187D" w14:textId="70789FB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9D9DADB" w14:textId="288FFF5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D489049" w14:textId="1E0186C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2B3A227" w14:textId="000A483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9F1A9E8" w14:textId="7F7C2E3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26101CE" w14:textId="1BBCFFD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CBBA782" w14:textId="4437B0D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1B37253" w14:textId="3D18CA8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98C9222" w14:textId="253B35F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24859A3" w14:textId="6E44B6D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F94F884" w14:textId="36FBCE5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1F3B2F7" w14:textId="141821C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F8762B3" w14:textId="58AC6B1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3C914A1F" w:rsidP="66C8C8D7" w:rsidRDefault="3C914A1F" w14:paraId="30BE89F5" w14:textId="77B798F8">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Reflection on Synchronous Dialogue</w:t>
      </w:r>
    </w:p>
    <w:p w:rsidR="3C914A1F" w:rsidP="66C8C8D7" w:rsidRDefault="3C914A1F" w14:paraId="04333E80" w14:textId="2944EA94">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 Chika Duruaku. A graduate student of ID (Instructional Design) at National University. My interest in ID stems from my desire to learn how to create and implement tools that facilitate learning, leading to positive outcomes. In my synchronous discussion with my instructor, Dr. Summerville, went over some topics based on my questions on: How the outcomes of collaborative instructional design are measured during its implementation, the elements of instruction that necessitate the use of discussion-based collaborative instructional design, how one ensures that diverse perspectives are included in collaborative instructional design, what tools can help keep everyone involved in collaborative instructional design aligned with ideas and suggestions during the design process, can asynchronous online discussions in collaborative instructional design provide the same learning benefits as synchronous online discussions? </w:t>
      </w:r>
    </w:p>
    <w:p w:rsidR="3C914A1F" w:rsidP="66C8C8D7" w:rsidRDefault="3C914A1F" w14:paraId="31544995" w14:textId="17BE487F">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Marnola et al. (2025) mention that learners may not achieve an optimal level of interaction with peers in an online asynchronous discussion unless activities that promote critical thinking are adopted. This implies that critical thinking is required for effective asynchronous discussion. My instructor provided key explanations for these questions, which helped me identify the opportunities and challenges involved in collaborative instructional design. The opportunities include: the need for every instructional designer to have experience in project management and to constantly discuss with faculty and others outside instructional design to gather feedback and other perspectives for personal development. It is also important to utilize Basecamp, a project management tool. Apparently, this tool was used at the same time that ID 8900 and ID 8910 courses were developed. The challenges include: The problem with broken links, which may be encountered by students, and A. I (Artificial Intelligence) - although it is still growing, it can be unstable. There are challenges with using Basecamp, including the risk of losing documents and the need to fix broken links. There are significant organizational changes, such as being moved from one section to another, which affect the structure. Allen and Gardner (2021) explain that some organizations may encounter challenges with abrupt change, and that adjustments must be made to accommodate it.</w:t>
      </w:r>
    </w:p>
    <w:p w:rsidR="3C914A1F" w:rsidP="66C8C8D7" w:rsidRDefault="3C914A1F" w14:paraId="0222E402" w14:textId="53676235">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synchronous discussion on collaborative instructional design provided more insight into the importance of gaining diverse perspectives through working with people, including faculty and students from diverse communities, for personal growth as an instructional designer. Pollard and Kumar (2022) are of the view that instructional designers add value to the collaborative process of course design and development by supporting faculty in updating their teaching approaches with effective tech-enhanced strategies. My instructor shared a professional experience in which, as an instructional designer, she led the design of some courses in instructional design and described how the culture of diversity was implemented. This shows that in ID, doors are opened to diversity to increase collaboration and achieve successful project outcomes.</w:t>
      </w:r>
    </w:p>
    <w:p w:rsidR="3C914A1F" w:rsidP="66C8C8D7" w:rsidRDefault="3C914A1F" w14:paraId="072177D8" w14:textId="199C8538">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learned about Basecamp, which is an online software tool. This was used at the same time that ID 8900 and ID 8910 courses were developed. It was also awesome to learn that broken links could be fixed quickly. I hope to do this someday.</w:t>
      </w:r>
    </w:p>
    <w:p w:rsidR="3C914A1F" w:rsidP="66C8C8D7" w:rsidRDefault="3C914A1F" w14:paraId="1DA4F62E" w14:textId="32F26902">
      <w:pPr>
        <w:pStyle w:val="Normal"/>
        <w:bidi w:val="0"/>
        <w:spacing w:after="0" w:line="480" w:lineRule="auto"/>
        <w:ind w:firstLine="0"/>
        <w:rPr>
          <w:rFonts w:ascii="Times New Roman" w:hAnsi="Times New Roman" w:eastAsia="Times New Roman" w:cs="Times New Roman"/>
          <w:noProof w:val="0"/>
          <w:sz w:val="24"/>
          <w:szCs w:val="24"/>
          <w:lang w:val="en-US"/>
        </w:rPr>
      </w:pPr>
      <w:r w:rsidRPr="66C8C8D7" w:rsidR="3C914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conclusion, the synchronous dialogue was engaging and collaborative, as she shared professional experiences from her journey as a professional instructional designer and provided helpful explanations to my questions about collaborative instructional design. This activity</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provided</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learning opportunities on how an instructional designer can grow and succeed in their profession.</w:t>
      </w:r>
    </w:p>
    <w:p w:rsidR="66C8C8D7" w:rsidP="66C8C8D7" w:rsidRDefault="66C8C8D7" w14:paraId="3700C6F3" w14:textId="07C18ED3">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840A91E" w:rsidP="66C8C8D7" w:rsidRDefault="6840A91E" w14:paraId="697165E3" w14:textId="427458E0">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r w:rsidRPr="66C8C8D7" w:rsidR="6840A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References</w:t>
      </w:r>
    </w:p>
    <w:p w:rsidR="6840A91E" w:rsidP="66C8C8D7" w:rsidRDefault="6840A91E" w14:paraId="59D46B32" w14:textId="69E5F5C6">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Allen, S., &amp; Gardner, J. (2021). Project management competencies in instructional design. </w:t>
      </w:r>
      <w:r w:rsidRPr="66C8C8D7" w:rsidR="6840A91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Journal of Distance Learning Administration</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6840A91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24</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w:t>
      </w:r>
      <w:hyperlink r:id="R49a141089cf44602">
        <w:r w:rsidRPr="66C8C8D7" w:rsidR="6840A91E">
          <w:rPr>
            <w:rStyle w:val="Hyperlink"/>
            <w:rFonts w:ascii="Times New Roman" w:hAnsi="Times New Roman" w:eastAsia="Times New Roman" w:cs="Times New Roman"/>
            <w:b w:val="0"/>
            <w:bCs w:val="0"/>
            <w:i w:val="0"/>
            <w:iCs w:val="0"/>
            <w:caps w:val="0"/>
            <w:smallCaps w:val="0"/>
            <w:noProof w:val="0"/>
            <w:sz w:val="24"/>
            <w:szCs w:val="24"/>
            <w:lang w:val="en-US"/>
          </w:rPr>
          <w:t>https://eric.ed.gov/?id=EJ1311023</w:t>
        </w:r>
      </w:hyperlink>
    </w:p>
    <w:p w:rsidR="6840A91E" w:rsidP="66C8C8D7" w:rsidRDefault="6840A91E" w14:paraId="64804CA4" w14:textId="7BB19BCD">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Marnola, I., Degeng, N., Ulfa, S., &amp; Praherdhiono, H. (2025). Instructional model design of project-based collaborative online learning on an online discussion forum. - Ebsco. </w:t>
      </w:r>
      <w:r w:rsidRPr="66C8C8D7" w:rsidR="6840A91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Journal of Educators Online</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6840A91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22</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1–18. </w:t>
      </w:r>
      <w:hyperlink r:id="R26cfc7d319984f0f">
        <w:r w:rsidRPr="66C8C8D7" w:rsidR="6840A91E">
          <w:rPr>
            <w:rStyle w:val="Hyperlink"/>
            <w:rFonts w:ascii="Times New Roman" w:hAnsi="Times New Roman" w:eastAsia="Times New Roman" w:cs="Times New Roman"/>
            <w:b w:val="0"/>
            <w:bCs w:val="0"/>
            <w:i w:val="0"/>
            <w:iCs w:val="0"/>
            <w:caps w:val="0"/>
            <w:smallCaps w:val="0"/>
            <w:noProof w:val="0"/>
            <w:sz w:val="24"/>
            <w:szCs w:val="24"/>
            <w:lang w:val="en-US"/>
          </w:rPr>
          <w:t>https://www.thejeo.com</w:t>
        </w:r>
      </w:hyperlink>
    </w:p>
    <w:p w:rsidR="6840A91E" w:rsidP="66C8C8D7" w:rsidRDefault="6840A91E" w14:paraId="361C337B" w14:textId="019AC217">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Pollard, R., &amp; Kumar, S. (2022). Instructional designers in higher education: Roles, challenges, and supports. </w:t>
      </w:r>
      <w:r w:rsidRPr="66C8C8D7" w:rsidR="6840A91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Journal of Applied Instructional Design</w:t>
      </w:r>
      <w:r w:rsidRPr="66C8C8D7" w:rsidR="6840A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hyperlink r:id="R0fbbbb3814ec4aa7">
        <w:r w:rsidRPr="66C8C8D7" w:rsidR="6840A91E">
          <w:rPr>
            <w:rStyle w:val="Hyperlink"/>
            <w:rFonts w:ascii="Times New Roman" w:hAnsi="Times New Roman" w:eastAsia="Times New Roman" w:cs="Times New Roman"/>
            <w:b w:val="0"/>
            <w:bCs w:val="0"/>
            <w:i w:val="0"/>
            <w:iCs w:val="0"/>
            <w:caps w:val="0"/>
            <w:smallCaps w:val="0"/>
            <w:noProof w:val="0"/>
            <w:sz w:val="24"/>
            <w:szCs w:val="24"/>
            <w:lang w:val="en-US"/>
          </w:rPr>
          <w:t>https://doi.org/DOI:10.59668/354.5896</w:t>
        </w:r>
      </w:hyperlink>
    </w:p>
    <w:p w:rsidR="66C8C8D7" w:rsidP="66C8C8D7" w:rsidRDefault="66C8C8D7" w14:paraId="6C098DA6" w14:textId="2ABCCA42">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184F910" w14:textId="67E86BF7">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093A277A" w14:textId="536212A3">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0A62A02" w14:textId="562B024A">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8060BDA" w14:textId="55CAE766">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6DB6142B" w14:textId="170FC447">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C899CCD" w14:textId="27F678FC">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0AE472C" w14:textId="441F72F8">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3264630D" w14:textId="0A9D8B66">
      <w:pPr>
        <w:pStyle w:val="Normal"/>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64AFEB5" w14:textId="2C96172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1BF482F" w14:textId="2F2E9A6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5BB69798" w:rsidP="66C8C8D7" w:rsidRDefault="5BB69798" w14:paraId="00666660" w14:textId="1F4FE383">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Design an Instructional Design Best Practices Poster</w:t>
      </w:r>
    </w:p>
    <w:p w:rsidR="5BB69798" w:rsidP="66C8C8D7" w:rsidRDefault="5BB69798" w14:paraId="682BCA06" w14:textId="7ADA505C">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5BB69798" w:rsidP="66C8C8D7" w:rsidRDefault="5BB69798" w14:paraId="1DE9629F" w14:textId="4CB7A1B8">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5BB69798" w:rsidP="66C8C8D7" w:rsidRDefault="5BB69798" w14:paraId="69A6182A" w14:textId="35BCC40D">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8900v1: Foundations of Instructional Design</w:t>
      </w:r>
    </w:p>
    <w:p w:rsidR="5BB69798" w:rsidP="66C8C8D7" w:rsidRDefault="5BB69798" w14:paraId="54871118" w14:textId="7DF2CC9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5BB69798" w:rsidP="66C8C8D7" w:rsidRDefault="5BB69798" w14:paraId="2D7305AE" w14:textId="11C2F7CA">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26, 2026</w:t>
      </w:r>
    </w:p>
    <w:p w:rsidR="66C8C8D7" w:rsidP="66C8C8D7" w:rsidRDefault="66C8C8D7" w14:paraId="11F69378" w14:textId="635D551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B7F76F8" w14:textId="280BC85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C0D5160" w14:textId="680A1EB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21251B5" w14:textId="497BF09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B5301B0" w14:textId="3FA3E6A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7860154" w14:textId="3A83510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3F7A2A9" w14:textId="4FA80A3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754A76B" w14:textId="472AF13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CF287D6" w14:textId="4BFF7CB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A71C01C" w14:textId="0654169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4525FBD" w14:textId="5DB7CB3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11E42DA" w14:textId="40C2968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667E427" w14:textId="49C3ED9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5BB69798" w:rsidP="66C8C8D7" w:rsidRDefault="5BB69798" w14:paraId="026406F3" w14:textId="2CA3EE84">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Design an Instructional Design Best Practices Poster</w:t>
      </w:r>
    </w:p>
    <w:p w:rsidR="5BB69798" w:rsidP="66C8C8D7" w:rsidRDefault="5BB69798" w14:paraId="7295F197" w14:textId="0B582B2B">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popularity of digital learning has caused the provision of the steps of instructional design required for e-learning (Ekoto &amp; Wa-Mbaleka, 2024). Instructional design positively impacts online learning, as certain procedures and strategies must be used to achieve positive outcomes. Students' learning needs are usually considered when designing instruction. This requires knowing the target audience (the learners) and the task they need to perform to achieve the specific instructional objectives. Best practices in instructional design are the requirements considered in designing quality instruction. (2024) give examples of instructional design best practices to include: doing a thorough needs analysis before designing a course, using varied ways of presenting information, and consistency in the design of the modules of a course</w:t>
      </w:r>
    </w:p>
    <w:p w:rsidR="5BB69798" w:rsidP="66C8C8D7" w:rsidRDefault="5BB69798" w14:paraId="290DCCEC" w14:textId="340DB82F">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Five instructional design examples, along with their instructional design models, will be evaluated for adherence to best practices. The results of the evaluations will be used to design a best-practices poster. The first example is a journal article titled "How Students Navigate in Online Classrooms: The Link between Usability and Instructional Design Best Practices," written by authors Ngampornchai, A., Trail-Constant, T., and Swenson, N. The objective of the article is to understand how students navigate online courses, using their behavior to identify the most effective and easy-to-use course design. According to the author, good navigation should be simple. The best practices identified in this study include: easy course navigation for students, provision of module objectives, and the use of multimedia. One observed limitation of the study is the use of a fictitious course. This would impact the study's results, as it may not be used to determine how participants will perform in their course-related disciplines.</w:t>
      </w:r>
    </w:p>
    <w:p w:rsidR="5BB69798" w:rsidP="66C8C8D7" w:rsidRDefault="5BB69798" w14:paraId="42B708AA" w14:textId="4305490A">
      <w:pPr>
        <w:bidi w:val="0"/>
        <w:spacing w:before="0" w:beforeAutospacing="off" w:after="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second example is a journal article titled "Integrating the ASSURE Instructional Design Model in the Medical Education System: Applications in the Anatomy Discipline," written by authors Szabo, D., Balmos, J., Veres, C., Truta, R., Constantin, T., Lau-Andries, C., and Adumitrachioaie. The objective of the article is to analyze the use of the ASSURE model in medical science, with a concentration on anatomy instruction. The ASSURE model, according to Shah (2020, as cited in Szabo et al. 2025), offers a versatile structure that adapts well across different learning environments, supporting refinement in both teaching and student learning outcomes. This ensures that steps that promote student learning and engagement are implemented during instruction. The presentation of the best practices in this case study includes: the specific goals of students using VR (Virtual Reality) glasses and 3D models in the study and analysis of human anatomy. Students visualize and work effectively with the anatomy. Other best practices noted include the use of mobile/tablets to integrate AR (Augmented Reality) applications, digital textbooks, and experiential learning activities. The authors note that using AR enables learners to effectively study and understand the cardiovascular system. </w:t>
      </w:r>
    </w:p>
    <w:p w:rsidR="5BB69798" w:rsidP="66C8C8D7" w:rsidRDefault="5BB69798" w14:paraId="1B0218F9" w14:textId="106E65F1">
      <w:pPr>
        <w:bidi w:val="0"/>
        <w:spacing w:before="0" w:beforeAutospacing="off" w:after="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third journal article selected is titled "Preparation for the Development of Project-Based Learning Model Using Instructional Design Dick &amp; Carey in Vocational School." The contributing authors are Muhtar, M., Suryanti, S., Bachri, B., Kurniawati, E., Sari, I., Huda, S., and Sulaiman, W. The article's stated objectives are for students to demonstrate the Gas Metal Arc Welding (GMAW) technique on plates in 1F, 2F, and 3F positions, and to connect English and Math concepts to their technical skills as part of their training program. Achieving these objectives ensures students understand how subjects apply to professional skills. The recognized best practices include considering vocational students' entry skills, characteristics, and learning environments. This will ensure that students' learning needs are met. According to Brown and Green (2019), knowledge of learners' characteristics will guide the design of effective instruction.</w:t>
      </w:r>
    </w:p>
    <w:p w:rsidR="5BB69798" w:rsidP="66C8C8D7" w:rsidRDefault="5BB69798" w14:paraId="26873ECA" w14:textId="67B7947B">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fourth journal article is titled "Designing for Engagement: Using the ADDIE Model to Integrate High-Impact Practices into an online Information Literacy Course." The authors are Hess, A., and Greer, K. The learning objective is to build students’ abilities and mindsets to locate, use responsibly, and integrate information effectively in today’s digital world. It also meets the university’s general education requirements for writing-intensive, knowledge-application coursework. The course LIB250 applies the ADDIE model as a best practice to boost student engagement and encourage cross-disciplinary discussions on information literacy development. Other best practices identified include: ensuring that the course iteration was writing-intensive, integrating collaborative tasks and assignments, and using words and graphics together. When words and graphics are combined, students are more engaged. The article mentioned that students like the use of screenshots and videos in the course presentation rather than extensive text. </w:t>
      </w:r>
    </w:p>
    <w:p w:rsidR="5BB69798" w:rsidP="66C8C8D7" w:rsidRDefault="5BB69798" w14:paraId="04A9C146" w14:textId="1982A8E1">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fifth journal, "Unraveling Stigma Toward Persons With Substance Use Disorder: Instructional Design, Implementation, and Outcomes of an Interprofessional Workshop," was written by the authors, Haines, S., Parker, J., Wartman, C., Cooper, R., Knox, B., and Adcock, K. The program's objectives include: to identify common challenges faced by individuals with addiction, and to examine strategies that build resilience, supporting the emotional well-being of health professionals who work with them. The best practices used in the study include the instructional methods employed to achieve the stated objectives. They include: video clips of patients and health professionals examining their beliefs, small-group discussions with perspective-taking, and personal reflections on prior experience. Instead of focusing solely on content knowledge, the study provided more interaction among participants as they shared their personal experiences. </w:t>
      </w:r>
    </w:p>
    <w:p w:rsidR="5BB69798" w:rsidP="66C8C8D7" w:rsidRDefault="5BB69798" w14:paraId="7F844C67" w14:textId="083DE6F1">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conclusion, this project provides the general steps required for best practices in instructional design. These steps include stating specific and achievable objectives, conducting a learners' analysis to understand and acknowledge their characteristics, and presenting instruction, multimedia, and assessments in coherent steps that align with the course goals and objectives. Using best practices in instructional design makes learning more student-centered and engaging for a diverse group of learners, ensuring positive learning outcomes.</w:t>
      </w:r>
    </w:p>
    <w:p w:rsidR="5BB69798" w:rsidP="66C8C8D7" w:rsidRDefault="5BB69798" w14:paraId="64BE5F90" w14:textId="09376E3D">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6C8C8D7" w:rsidP="66C8C8D7" w:rsidRDefault="66C8C8D7" w14:paraId="06413377" w14:textId="39AA90A0">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BF24F54" w14:textId="7CE9712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D3507BA" w14:textId="38912CE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EF9B031" w14:textId="1C343D2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75E587F" w14:textId="53186C5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781053B" w14:textId="0AA7807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27FAF7C" w14:textId="09A7A6C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C83A607" w14:textId="19C26A6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452AE23" w14:textId="436D21A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A62C61D" w14:textId="1184999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7A15282" w14:textId="66DD006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B8FE410" w14:textId="0ADFACB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6AE5BC0" w14:textId="58E4ABB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FE56ACA" w14:textId="6F6660A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5BB69798" w:rsidP="66C8C8D7" w:rsidRDefault="5BB69798" w14:paraId="25FDBBDC" w14:textId="10744A4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5BB69798" w:rsidP="66C8C8D7" w:rsidRDefault="5BB69798" w14:paraId="54C3611A" w14:textId="02E58966">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Brown, A., &amp; Green, T. (2019a). Learner analysis. In </w:t>
      </w:r>
      <w:r w:rsidRPr="66C8C8D7" w:rsidR="5BB6979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essentials of instructional design: Connecting fundamental principles with process and practice</w:t>
      </w: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(4th ed., pp. 95–113). Taylor &amp; Francis Group. </w:t>
      </w:r>
      <w:hyperlink r:id="R6f044134b6fb4310">
        <w:r w:rsidRPr="66C8C8D7" w:rsidR="5BB69798">
          <w:rPr>
            <w:rStyle w:val="Hyperlink"/>
            <w:rFonts w:ascii="Times New Roman" w:hAnsi="Times New Roman" w:eastAsia="Times New Roman" w:cs="Times New Roman"/>
            <w:b w:val="0"/>
            <w:bCs w:val="0"/>
            <w:i w:val="0"/>
            <w:iCs w:val="0"/>
            <w:caps w:val="0"/>
            <w:smallCaps w:val="0"/>
            <w:noProof w:val="0"/>
            <w:sz w:val="24"/>
            <w:szCs w:val="24"/>
            <w:lang w:val="en-US"/>
          </w:rPr>
          <w:t>http://ebookcentral.proquest.com/lib/nu/detail.action?docID=5894056</w:t>
        </w:r>
      </w:hyperlink>
    </w:p>
    <w:p w:rsidR="5BB69798" w:rsidP="66C8C8D7" w:rsidRDefault="5BB69798" w14:paraId="4B45A302" w14:textId="74A9ED67">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Brown, A., &amp; Green, T. (2019b). Needs analysis. In </w:t>
      </w:r>
      <w:r w:rsidRPr="66C8C8D7" w:rsidR="5BB6979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essentials of instructional design: Connecting fundamental principles with process and practice</w:t>
      </w: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(4th ed., pp. 67–82). Taylor &amp; Francis Group. </w:t>
      </w:r>
      <w:hyperlink r:id="R01af4308e31349b5">
        <w:r w:rsidRPr="66C8C8D7" w:rsidR="5BB69798">
          <w:rPr>
            <w:rStyle w:val="Hyperlink"/>
            <w:rFonts w:ascii="Times New Roman" w:hAnsi="Times New Roman" w:eastAsia="Times New Roman" w:cs="Times New Roman"/>
            <w:b w:val="0"/>
            <w:bCs w:val="0"/>
            <w:i w:val="0"/>
            <w:iCs w:val="0"/>
            <w:caps w:val="0"/>
            <w:smallCaps w:val="0"/>
            <w:noProof w:val="0"/>
            <w:sz w:val="24"/>
            <w:szCs w:val="24"/>
            <w:lang w:val="en-US"/>
          </w:rPr>
          <w:t>http://ebookcentral.proquest.com/lib/nu/detail.action?docID=5894056</w:t>
        </w:r>
      </w:hyperlink>
    </w:p>
    <w:p w:rsidR="5BB69798" w:rsidP="66C8C8D7" w:rsidRDefault="5BB69798" w14:paraId="0548A2CF" w14:textId="6A83A8D0">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Ekoto, C., &amp; Wa-Mbaleka, S. (2024). Online instructional design: Theories, models, and best practices. In Safary Wa-Mbaleka, Kelvin Thompson, &amp; Leni Casimiro (Eds.), </w:t>
      </w:r>
      <w:r w:rsidRPr="66C8C8D7" w:rsidR="5BB6979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sage handbook of online higher education</w:t>
      </w: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(pp. 181–193). Sage Publications Ltd. </w:t>
      </w:r>
      <w:hyperlink r:id="R46d55fbe136846ca">
        <w:r w:rsidRPr="66C8C8D7" w:rsidR="5BB69798">
          <w:rPr>
            <w:rStyle w:val="Hyperlink"/>
            <w:rFonts w:ascii="Times New Roman" w:hAnsi="Times New Roman" w:eastAsia="Times New Roman" w:cs="Times New Roman"/>
            <w:b w:val="0"/>
            <w:bCs w:val="0"/>
            <w:i w:val="0"/>
            <w:iCs w:val="0"/>
            <w:caps w:val="0"/>
            <w:smallCaps w:val="0"/>
            <w:noProof w:val="0"/>
            <w:sz w:val="24"/>
            <w:szCs w:val="24"/>
            <w:lang w:val="en-US"/>
          </w:rPr>
          <w:t>https://doi.org/10.4135/9781529673029</w:t>
        </w:r>
      </w:hyperlink>
    </w:p>
    <w:p w:rsidR="5BB69798" w:rsidP="66C8C8D7" w:rsidRDefault="5BB69798" w14:paraId="37DB0ABB" w14:textId="6C122AF8">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Ngampornchai, A., Trail-Constant, T., &amp; Swenson, N. (2021). How students navigate in online classrooms: The link between usability and instructional design best practices. </w:t>
      </w:r>
      <w:r w:rsidRPr="66C8C8D7" w:rsidR="5BB6979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International JI. On E-Learning</w:t>
      </w: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5BB6979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20</w:t>
      </w: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(4), 433–457. </w:t>
      </w:r>
      <w:hyperlink r:id="R0c9651407a604fdc">
        <w:r w:rsidRPr="66C8C8D7" w:rsidR="5BB69798">
          <w:rPr>
            <w:rStyle w:val="Hyperlink"/>
            <w:rFonts w:ascii="Times New Roman" w:hAnsi="Times New Roman" w:eastAsia="Times New Roman" w:cs="Times New Roman"/>
            <w:b w:val="0"/>
            <w:bCs w:val="0"/>
            <w:i w:val="0"/>
            <w:iCs w:val="0"/>
            <w:caps w:val="0"/>
            <w:smallCaps w:val="0"/>
            <w:noProof w:val="0"/>
            <w:sz w:val="24"/>
            <w:szCs w:val="24"/>
            <w:lang w:val="en-US"/>
          </w:rPr>
          <w:t>https://doi.org/10.70725/151091uinlek</w:t>
        </w:r>
      </w:hyperlink>
    </w:p>
    <w:p w:rsidR="5BB69798" w:rsidP="66C8C8D7" w:rsidRDefault="5BB69798" w14:paraId="7CEAB9A8" w14:textId="2E270A3E">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Szabo, D., Balmos, J., Veres, C., Truta, R., Constantin, T., Lau-Andries, C.-D., &amp; Adumitrachioaie, H. (2025). Integrating the ASSURE instructional design model in the medical education system: Applications in the anatomy discipline. </w:t>
      </w:r>
      <w:r w:rsidRPr="66C8C8D7" w:rsidR="5BB6979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Studia Universitatis Babes-Bolyai Psychologia-Paedagogia</w:t>
      </w: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5BB6979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70</w:t>
      </w:r>
      <w:r w:rsidRPr="66C8C8D7" w:rsidR="5BB697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193–226. </w:t>
      </w:r>
      <w:hyperlink r:id="R63b863bc2c2149b6">
        <w:r w:rsidRPr="66C8C8D7" w:rsidR="5BB69798">
          <w:rPr>
            <w:rStyle w:val="Hyperlink"/>
            <w:rFonts w:ascii="Times New Roman" w:hAnsi="Times New Roman" w:eastAsia="Times New Roman" w:cs="Times New Roman"/>
            <w:b w:val="0"/>
            <w:bCs w:val="0"/>
            <w:i w:val="0"/>
            <w:iCs w:val="0"/>
            <w:caps w:val="0"/>
            <w:smallCaps w:val="0"/>
            <w:noProof w:val="0"/>
            <w:sz w:val="24"/>
            <w:szCs w:val="24"/>
            <w:lang w:val="en-US"/>
          </w:rPr>
          <w:t>https://doi.org/10.24193/subbpsyped.2025.2.09</w:t>
        </w:r>
      </w:hyperlink>
    </w:p>
    <w:p w:rsidR="66C8C8D7" w:rsidP="66C8C8D7" w:rsidRDefault="66C8C8D7" w14:paraId="1DF048F3" w14:textId="24C78CF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DF238D6" w14:textId="74D8AB6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A553F18" w:rsidP="66C8C8D7" w:rsidRDefault="6A553F18" w14:paraId="4213ECBA" w14:textId="5C30D71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Assessing Student Evaluation Tools</w:t>
      </w:r>
    </w:p>
    <w:p w:rsidR="6A553F18" w:rsidP="66C8C8D7" w:rsidRDefault="6A553F18" w14:paraId="560F21A9" w14:textId="696F7C78">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6A553F18" w:rsidP="66C8C8D7" w:rsidRDefault="6A553F18" w14:paraId="42B4DD45" w14:textId="158DC17C">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6A553F18" w:rsidP="66C8C8D7" w:rsidRDefault="6A553F18" w14:paraId="06541C80" w14:textId="60C6229E">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8900v1: Foundations of Instructional Design</w:t>
      </w:r>
    </w:p>
    <w:p w:rsidR="6A553F18" w:rsidP="66C8C8D7" w:rsidRDefault="6A553F18" w14:paraId="1EDD8D04" w14:textId="4F0529A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6A553F18" w:rsidP="66C8C8D7" w:rsidRDefault="6A553F18" w14:paraId="50900AB7" w14:textId="561651EF">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March 7, 2026</w:t>
      </w:r>
    </w:p>
    <w:p w:rsidR="66C8C8D7" w:rsidP="66C8C8D7" w:rsidRDefault="66C8C8D7" w14:paraId="102BC774" w14:textId="54D7A84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305E7F3" w14:textId="68ADE30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5E036F5" w14:textId="7D732FD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BCFB9D3" w14:textId="2D26215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A6F40D0" w14:textId="5B92DF3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6FDD162" w14:textId="7002ED1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4462D80" w14:textId="71AC806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89929CC" w14:textId="0AC20E9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6CB26E3" w14:textId="13DFA45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B6403B3" w14:textId="5EA263F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17ACCB9" w14:textId="78AA2DE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AB75D36" w14:textId="4FD4E12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1282E90" w14:textId="2163F12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A553F18" w:rsidP="66C8C8D7" w:rsidRDefault="6A553F18" w14:paraId="47A578EC" w14:textId="7B8C9B76">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Assessing Student Evaluation Tools</w:t>
      </w:r>
    </w:p>
    <w:p w:rsidR="6A553F18" w:rsidP="66C8C8D7" w:rsidRDefault="6A553F18" w14:paraId="064B3587" w14:textId="430F1970">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According to Brown and Green (2019), evaluation is assessing how well someone or something performs using data, then using those insights to inform decisions about next steps or improvements. Furthermore, they believe that carefully planned evaluations enable instructional designers to refine and enhance their teaching materials, making them more effective for learners. Thoughtful evaluation provides instructional designers with clear insights into what is working and what isn't, helping them make targeted improvements that better support learner needs and boost overall effectiveness. Gharehbagh et al. (2022) explain that assessment plays a vital role in education as it measures student progress, guides instruction, and shapes performance. This implies that it helps teachers understand how well students are coping with learning and adjust their teaching if required. Evaluation also provides students with feedback on their performance.</w:t>
      </w:r>
    </w:p>
    <w:p w:rsidR="6A553F18" w:rsidP="66C8C8D7" w:rsidRDefault="6A553F18" w14:paraId="0BFEDAAC" w14:textId="63D41D9F">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Brown and Green (2019) Mention validity and reliability as two main factors to consider while creating a student evaluation. Carmines and Zeller (1979, as cited in Nguyen and Habok 2023) state that validity is the measurement of what is required, while reliability, as Field (2005, as cited in Nguyen and Habok 2023) refers to the extent to which the same results are generated during measurement. </w:t>
      </w:r>
    </w:p>
    <w:p w:rsidR="6A553F18" w:rsidP="66C8C8D7" w:rsidRDefault="6A553F18" w14:paraId="366350EB" w14:textId="44C26864">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Three types of learner evaluations are used here to assess the effectiveness of an instructional design. They include: objective test, constructed-response test, and a change in skill. </w:t>
      </w:r>
    </w:p>
    <w:p w:rsidR="6A553F18" w:rsidP="66C8C8D7" w:rsidRDefault="6A553F18" w14:paraId="3D5CAB3D" w14:textId="0E23E9D8">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Examples of objective tests include true/false, multiple-choice, matching, and short-answer items. Examples of constructed-response tests include essay items, while examples of a change in skill include direct testing, performance ratings, observation, anecdotal records, and portfolios (Brown &amp; Green, 2019). </w:t>
      </w:r>
    </w:p>
    <w:p w:rsidR="6A553F18" w:rsidP="66C8C8D7" w:rsidRDefault="6A553F18" w14:paraId="29897869" w14:textId="5ADB11E6">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table of learner evaluation types, with examples, is provided below.</w:t>
      </w:r>
    </w:p>
    <w:p w:rsidR="6A553F18" w:rsidP="66C8C8D7" w:rsidRDefault="6A553F18" w14:paraId="3ED9D055" w14:textId="232E7C52">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(Table 1)</w:t>
      </w:r>
    </w:p>
    <w:p w:rsidR="6A553F18" w:rsidP="66C8C8D7" w:rsidRDefault="6A553F18" w14:paraId="13F6B560" w14:textId="6E770843">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Table 1</w:t>
      </w:r>
    </w:p>
    <w:p w:rsidR="6A553F18" w:rsidP="66C8C8D7" w:rsidRDefault="6A553F18" w14:paraId="286F1838" w14:textId="71768566">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A553F1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Types of Learner Evaluations</w:t>
      </w:r>
    </w:p>
    <w:tbl>
      <w:tblPr>
        <w:tblStyle w:val="TableNormal"/>
        <w:bidiVisual w:val="0"/>
        <w:tblW w:w="0" w:type="auto"/>
        <w:tblInd w:w="150" w:type="dxa"/>
        <w:tblBorders>
          <w:top w:val="single" w:sz="6"/>
          <w:left w:val="single" w:sz="6"/>
          <w:bottom w:val="single" w:sz="6"/>
          <w:right w:val="single" w:sz="6"/>
        </w:tblBorders>
        <w:tblLook w:val="04A0" w:firstRow="1" w:lastRow="0" w:firstColumn="1" w:lastColumn="0" w:noHBand="0" w:noVBand="1"/>
      </w:tblPr>
      <w:tblGrid>
        <w:gridCol w:w="3300"/>
        <w:gridCol w:w="2730"/>
        <w:gridCol w:w="3300"/>
      </w:tblGrid>
      <w:tr w:rsidR="66C8C8D7" w:rsidTr="66C8C8D7" w14:paraId="151BC9AE">
        <w:trPr>
          <w:trHeight w:val="975"/>
        </w:trPr>
        <w:tc>
          <w:tcPr>
            <w:tcW w:w="3300" w:type="dxa"/>
            <w:tcBorders>
              <w:top w:val="single" w:color="000000" w:themeColor="text1" w:sz="6"/>
              <w:bottom w:val="single" w:color="000000" w:themeColor="text1" w:sz="6"/>
            </w:tcBorders>
            <w:tcMar>
              <w:left w:w="135" w:type="dxa"/>
              <w:right w:w="135" w:type="dxa"/>
            </w:tcMar>
            <w:vAlign w:val="center"/>
          </w:tcPr>
          <w:p w:rsidR="66C8C8D7" w:rsidP="66C8C8D7" w:rsidRDefault="66C8C8D7" w14:paraId="59BA3333" w14:textId="65E8B062">
            <w:pPr>
              <w:bidi w:val="0"/>
              <w:spacing w:after="0" w:line="480" w:lineRule="auto"/>
              <w:jc w:val="center"/>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Objective Tests</w:t>
            </w:r>
          </w:p>
        </w:tc>
        <w:tc>
          <w:tcPr>
            <w:tcW w:w="2730" w:type="dxa"/>
            <w:tcBorders>
              <w:top w:val="single" w:color="000000" w:themeColor="text1" w:sz="6"/>
              <w:bottom w:val="single" w:color="000000" w:themeColor="text1" w:sz="6"/>
            </w:tcBorders>
            <w:tcMar>
              <w:left w:w="135" w:type="dxa"/>
              <w:right w:w="135" w:type="dxa"/>
            </w:tcMar>
            <w:vAlign w:val="center"/>
          </w:tcPr>
          <w:p w:rsidR="66C8C8D7" w:rsidP="66C8C8D7" w:rsidRDefault="66C8C8D7" w14:paraId="26EAECA4" w14:textId="11A23181">
            <w:pPr>
              <w:bidi w:val="0"/>
              <w:spacing w:after="0" w:line="480" w:lineRule="auto"/>
              <w:jc w:val="center"/>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Constructed-Response Tests</w:t>
            </w:r>
          </w:p>
        </w:tc>
        <w:tc>
          <w:tcPr>
            <w:tcW w:w="3300" w:type="dxa"/>
            <w:tcBorders>
              <w:top w:val="single" w:color="000000" w:themeColor="text1" w:sz="6"/>
              <w:bottom w:val="single" w:color="000000" w:themeColor="text1" w:sz="6"/>
            </w:tcBorders>
            <w:tcMar>
              <w:left w:w="135" w:type="dxa"/>
              <w:right w:w="135" w:type="dxa"/>
            </w:tcMar>
            <w:vAlign w:val="center"/>
          </w:tcPr>
          <w:p w:rsidR="66C8C8D7" w:rsidP="66C8C8D7" w:rsidRDefault="66C8C8D7" w14:paraId="273F6768" w14:textId="16812BBB">
            <w:pPr>
              <w:bidi w:val="0"/>
              <w:spacing w:after="0" w:line="480" w:lineRule="auto"/>
              <w:jc w:val="center"/>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Change in Skill</w:t>
            </w:r>
          </w:p>
        </w:tc>
      </w:tr>
      <w:tr w:rsidR="66C8C8D7" w:rsidTr="66C8C8D7" w14:paraId="67B801A7">
        <w:trPr>
          <w:trHeight w:val="495"/>
        </w:trPr>
        <w:tc>
          <w:tcPr>
            <w:tcW w:w="3300" w:type="dxa"/>
            <w:tcBorders>
              <w:bottom w:val="single" w:color="000000" w:themeColor="text1" w:sz="6"/>
            </w:tcBorders>
            <w:tcMar>
              <w:left w:w="135" w:type="dxa"/>
              <w:right w:w="135" w:type="dxa"/>
            </w:tcMar>
            <w:vAlign w:val="center"/>
          </w:tcPr>
          <w:p w:rsidR="66C8C8D7" w:rsidP="66C8C8D7" w:rsidRDefault="66C8C8D7" w14:paraId="7F3B4DF7" w14:textId="57E9993F">
            <w:pPr>
              <w:bidi w:val="0"/>
              <w:spacing w:after="0" w:line="480" w:lineRule="auto"/>
              <w:ind w:left="150"/>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True/False Items                    </w:t>
            </w:r>
          </w:p>
        </w:tc>
        <w:tc>
          <w:tcPr>
            <w:tcW w:w="2730" w:type="dxa"/>
            <w:tcBorders>
              <w:bottom w:val="single" w:color="000000" w:themeColor="text1" w:sz="6"/>
            </w:tcBorders>
            <w:tcMar>
              <w:left w:w="135" w:type="dxa"/>
              <w:right w:w="135" w:type="dxa"/>
            </w:tcMar>
            <w:vAlign w:val="center"/>
          </w:tcPr>
          <w:p w:rsidR="66C8C8D7" w:rsidP="66C8C8D7" w:rsidRDefault="66C8C8D7" w14:paraId="23149897" w14:textId="269E64DB">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Essay Items</w:t>
            </w:r>
          </w:p>
        </w:tc>
        <w:tc>
          <w:tcPr>
            <w:tcW w:w="3300" w:type="dxa"/>
            <w:tcBorders>
              <w:bottom w:val="single" w:color="000000" w:themeColor="text1" w:sz="6"/>
            </w:tcBorders>
            <w:tcMar>
              <w:left w:w="135" w:type="dxa"/>
              <w:right w:w="135" w:type="dxa"/>
            </w:tcMar>
            <w:vAlign w:val="center"/>
          </w:tcPr>
          <w:p w:rsidR="66C8C8D7" w:rsidP="66C8C8D7" w:rsidRDefault="66C8C8D7" w14:paraId="02B90B86" w14:textId="35845FCB">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Direct Testing</w:t>
            </w:r>
          </w:p>
        </w:tc>
      </w:tr>
      <w:tr w:rsidR="66C8C8D7" w:rsidTr="66C8C8D7" w14:paraId="09415C55">
        <w:trPr>
          <w:trHeight w:val="495"/>
        </w:trPr>
        <w:tc>
          <w:tcPr>
            <w:tcW w:w="3300" w:type="dxa"/>
            <w:tcBorders>
              <w:bottom w:val="single" w:color="000000" w:themeColor="text1" w:sz="6"/>
            </w:tcBorders>
            <w:tcMar>
              <w:left w:w="135" w:type="dxa"/>
              <w:right w:w="135" w:type="dxa"/>
            </w:tcMar>
            <w:vAlign w:val="center"/>
          </w:tcPr>
          <w:p w:rsidR="66C8C8D7" w:rsidP="66C8C8D7" w:rsidRDefault="66C8C8D7" w14:paraId="63F5B114" w14:textId="36A45721">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Multiple-Choice Items</w:t>
            </w:r>
          </w:p>
        </w:tc>
        <w:tc>
          <w:tcPr>
            <w:tcW w:w="2730" w:type="dxa"/>
            <w:tcBorders>
              <w:bottom w:val="single" w:color="000000" w:themeColor="text1" w:sz="6"/>
            </w:tcBorders>
            <w:tcMar>
              <w:left w:w="135" w:type="dxa"/>
              <w:right w:w="135" w:type="dxa"/>
            </w:tcMar>
            <w:vAlign w:val="center"/>
          </w:tcPr>
          <w:p w:rsidR="66C8C8D7" w:rsidP="66C8C8D7" w:rsidRDefault="66C8C8D7" w14:paraId="4B8A6FEB" w14:textId="60C8C590">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p>
        </w:tc>
        <w:tc>
          <w:tcPr>
            <w:tcW w:w="3300" w:type="dxa"/>
            <w:tcBorders>
              <w:bottom w:val="single" w:color="000000" w:themeColor="text1" w:sz="6"/>
            </w:tcBorders>
            <w:tcMar>
              <w:left w:w="135" w:type="dxa"/>
              <w:right w:w="135" w:type="dxa"/>
            </w:tcMar>
            <w:vAlign w:val="center"/>
          </w:tcPr>
          <w:p w:rsidR="66C8C8D7" w:rsidP="66C8C8D7" w:rsidRDefault="66C8C8D7" w14:paraId="3C31CFC6" w14:textId="58BF07AD">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Performance Ratings</w:t>
            </w:r>
          </w:p>
        </w:tc>
      </w:tr>
      <w:tr w:rsidR="66C8C8D7" w:rsidTr="66C8C8D7" w14:paraId="5D5ABB69">
        <w:trPr>
          <w:trHeight w:val="975"/>
        </w:trPr>
        <w:tc>
          <w:tcPr>
            <w:tcW w:w="3300" w:type="dxa"/>
            <w:tcBorders>
              <w:bottom w:val="single" w:color="000000" w:themeColor="text1" w:sz="6"/>
            </w:tcBorders>
            <w:tcMar>
              <w:left w:w="135" w:type="dxa"/>
              <w:right w:w="135" w:type="dxa"/>
            </w:tcMar>
            <w:vAlign w:val="center"/>
          </w:tcPr>
          <w:p w:rsidR="66C8C8D7" w:rsidP="66C8C8D7" w:rsidRDefault="66C8C8D7" w14:paraId="364E5823" w14:textId="4FEAA47D">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Matching Items</w:t>
            </w:r>
          </w:p>
        </w:tc>
        <w:tc>
          <w:tcPr>
            <w:tcW w:w="2730" w:type="dxa"/>
            <w:tcBorders>
              <w:bottom w:val="single" w:color="000000" w:themeColor="text1" w:sz="6"/>
            </w:tcBorders>
            <w:tcMar>
              <w:left w:w="135" w:type="dxa"/>
              <w:right w:w="135" w:type="dxa"/>
            </w:tcMar>
            <w:vAlign w:val="center"/>
          </w:tcPr>
          <w:p w:rsidR="66C8C8D7" w:rsidP="66C8C8D7" w:rsidRDefault="66C8C8D7" w14:paraId="6E97B760" w14:textId="5577140F">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 </w:t>
            </w:r>
          </w:p>
        </w:tc>
        <w:tc>
          <w:tcPr>
            <w:tcW w:w="3300" w:type="dxa"/>
            <w:tcBorders>
              <w:bottom w:val="single" w:color="000000" w:themeColor="text1" w:sz="6"/>
            </w:tcBorders>
            <w:tcMar>
              <w:left w:w="135" w:type="dxa"/>
              <w:right w:w="135" w:type="dxa"/>
            </w:tcMar>
            <w:vAlign w:val="center"/>
          </w:tcPr>
          <w:p w:rsidR="66C8C8D7" w:rsidP="66C8C8D7" w:rsidRDefault="66C8C8D7" w14:paraId="76D38397" w14:textId="0DF75698">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Observations and Anecdotal Records</w:t>
            </w:r>
          </w:p>
        </w:tc>
      </w:tr>
      <w:tr w:rsidR="66C8C8D7" w:rsidTr="66C8C8D7" w14:paraId="5F3EA5D6">
        <w:trPr>
          <w:trHeight w:val="495"/>
        </w:trPr>
        <w:tc>
          <w:tcPr>
            <w:tcW w:w="3300" w:type="dxa"/>
            <w:tcBorders>
              <w:bottom w:val="single" w:color="000000" w:themeColor="text1" w:sz="6"/>
            </w:tcBorders>
            <w:tcMar>
              <w:left w:w="135" w:type="dxa"/>
              <w:right w:w="135" w:type="dxa"/>
            </w:tcMar>
            <w:vAlign w:val="center"/>
          </w:tcPr>
          <w:p w:rsidR="66C8C8D7" w:rsidP="66C8C8D7" w:rsidRDefault="66C8C8D7" w14:paraId="6EAB58F2" w14:textId="7662F71A">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Short-Answer Items</w:t>
            </w:r>
          </w:p>
        </w:tc>
        <w:tc>
          <w:tcPr>
            <w:tcW w:w="2730" w:type="dxa"/>
            <w:tcBorders>
              <w:bottom w:val="single" w:color="000000" w:themeColor="text1" w:sz="6"/>
            </w:tcBorders>
            <w:tcMar>
              <w:left w:w="135" w:type="dxa"/>
              <w:right w:w="135" w:type="dxa"/>
            </w:tcMar>
            <w:vAlign w:val="center"/>
          </w:tcPr>
          <w:p w:rsidR="66C8C8D7" w:rsidP="66C8C8D7" w:rsidRDefault="66C8C8D7" w14:paraId="66F3625F" w14:textId="0A017A36">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 </w:t>
            </w:r>
          </w:p>
        </w:tc>
        <w:tc>
          <w:tcPr>
            <w:tcW w:w="3300" w:type="dxa"/>
            <w:tcBorders>
              <w:bottom w:val="single" w:color="000000" w:themeColor="text1" w:sz="6"/>
            </w:tcBorders>
            <w:tcMar>
              <w:left w:w="135" w:type="dxa"/>
              <w:right w:w="135" w:type="dxa"/>
            </w:tcMar>
            <w:vAlign w:val="center"/>
          </w:tcPr>
          <w:p w:rsidR="66C8C8D7" w:rsidP="66C8C8D7" w:rsidRDefault="66C8C8D7" w14:paraId="454C8A67" w14:textId="55578646">
            <w:pPr>
              <w:bidi w:val="0"/>
              <w:spacing w:after="0" w:line="480" w:lineRule="auto"/>
              <w:rPr>
                <w:rFonts w:ascii="Times New Roman" w:hAnsi="Times New Roman" w:eastAsia="Times New Roman" w:cs="Times New Roman"/>
                <w:b w:val="0"/>
                <w:bCs w:val="0"/>
                <w:i w:val="0"/>
                <w:iCs w:val="0"/>
                <w:color w:val="000000" w:themeColor="text1" w:themeTint="FF" w:themeShade="FF"/>
                <w:sz w:val="24"/>
                <w:szCs w:val="24"/>
              </w:rPr>
            </w:pPr>
            <w:r w:rsidRPr="66C8C8D7" w:rsidR="66C8C8D7">
              <w:rPr>
                <w:rFonts w:ascii="Times New Roman" w:hAnsi="Times New Roman" w:eastAsia="Times New Roman" w:cs="Times New Roman"/>
                <w:b w:val="0"/>
                <w:bCs w:val="0"/>
                <w:i w:val="0"/>
                <w:iCs w:val="0"/>
                <w:color w:val="000000" w:themeColor="text1" w:themeTint="FF" w:themeShade="FF"/>
                <w:sz w:val="24"/>
                <w:szCs w:val="24"/>
                <w:lang w:val="en-US"/>
              </w:rPr>
              <w:t>Portfolios</w:t>
            </w:r>
          </w:p>
        </w:tc>
      </w:tr>
    </w:tbl>
    <w:p w:rsidR="54AD02FF" w:rsidP="66C8C8D7" w:rsidRDefault="54AD02FF" w14:paraId="353BD761" w14:textId="18BF1800">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4AD02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54AD02FF" w:rsidP="66C8C8D7" w:rsidRDefault="54AD02FF" w14:paraId="1395EF19" w14:textId="1A645C76">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54AD02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(Brown &amp; Green, 2019)</w:t>
      </w:r>
    </w:p>
    <w:p w:rsidR="66C8C8D7" w:rsidP="66C8C8D7" w:rsidRDefault="66C8C8D7" w14:paraId="3664B739" w14:textId="443A29CB">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7E7D6FB7" w14:textId="2CB230C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6185CDA" w14:textId="18BD5B8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F938ED0" w14:textId="770253F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DFD3253" w14:textId="007E128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28B9093" w14:textId="505A4B6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46F2038" w14:textId="214AC48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CA06D04" w14:textId="19F65B6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F123B13" w14:textId="77CF653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31D4E91" w14:textId="3162AA4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197E7D30" w:rsidP="66C8C8D7" w:rsidRDefault="197E7D30" w14:paraId="2D17B3CB" w14:textId="65A19E30">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97E7D3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197E7D30" w:rsidP="66C8C8D7" w:rsidRDefault="197E7D30" w14:paraId="0039A3DE" w14:textId="1AEC8448">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Brown, H., &amp; Green, T. (2019). Evaluating learning assessment. In </w:t>
      </w:r>
      <w:r w:rsidRPr="66C8C8D7" w:rsidR="197E7D3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essentials of instructional design: Connecting fundamental principles with process and practice</w:t>
      </w: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(pp. 164–209). Taylor &amp; Francis Group.</w:t>
      </w:r>
    </w:p>
    <w:p w:rsidR="197E7D30" w:rsidP="66C8C8D7" w:rsidRDefault="197E7D30" w14:paraId="441CC539" w14:textId="512579D3">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Gharehbagh, Z., Mansourzadeh, A., Khadem, A., &amp; Saeidi, M. (2022). Reflections on using open-ended questions. </w:t>
      </w:r>
      <w:r w:rsidRPr="66C8C8D7" w:rsidR="197E7D3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Med Edu Bull</w:t>
      </w: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197E7D3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3</w:t>
      </w: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475–482. </w:t>
      </w:r>
      <w:hyperlink r:id="Rcf6e07fca00e459f">
        <w:r w:rsidRPr="66C8C8D7" w:rsidR="197E7D30">
          <w:rPr>
            <w:rStyle w:val="Hyperlink"/>
            <w:rFonts w:ascii="Times New Roman" w:hAnsi="Times New Roman" w:eastAsia="Times New Roman" w:cs="Times New Roman"/>
            <w:b w:val="0"/>
            <w:bCs w:val="0"/>
            <w:i w:val="0"/>
            <w:iCs w:val="0"/>
            <w:caps w:val="0"/>
            <w:smallCaps w:val="0"/>
            <w:noProof w:val="0"/>
            <w:sz w:val="24"/>
            <w:szCs w:val="24"/>
            <w:lang w:val="en-US"/>
          </w:rPr>
          <w:t>https://doi.org/10.22034/MEB.2022.333518.1054</w:t>
        </w:r>
      </w:hyperlink>
    </w:p>
    <w:p w:rsidR="197E7D30" w:rsidP="66C8C8D7" w:rsidRDefault="197E7D30" w14:paraId="3EAE2D0E" w14:textId="631963F3">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Nguyen, L., &amp; Habok, A. (2023). Tools for assessing teacher digital literacy: A review. </w:t>
      </w:r>
      <w:r w:rsidRPr="66C8C8D7" w:rsidR="197E7D3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Journals of Computer in Education</w:t>
      </w: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197E7D30">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11</w:t>
      </w:r>
      <w:r w:rsidRPr="66C8C8D7" w:rsidR="197E7D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(1), 305–346. </w:t>
      </w:r>
      <w:hyperlink r:id="R93a45530ffa04246">
        <w:r w:rsidRPr="66C8C8D7" w:rsidR="197E7D30">
          <w:rPr>
            <w:rStyle w:val="Hyperlink"/>
            <w:rFonts w:ascii="Times New Roman" w:hAnsi="Times New Roman" w:eastAsia="Times New Roman" w:cs="Times New Roman"/>
            <w:b w:val="0"/>
            <w:bCs w:val="0"/>
            <w:i w:val="0"/>
            <w:iCs w:val="0"/>
            <w:caps w:val="0"/>
            <w:smallCaps w:val="0"/>
            <w:noProof w:val="0"/>
            <w:sz w:val="24"/>
            <w:szCs w:val="24"/>
            <w:lang w:val="en-US"/>
          </w:rPr>
          <w:t>https://doi.org/10.1007/s40692-022-00257-5</w:t>
        </w:r>
      </w:hyperlink>
    </w:p>
    <w:p w:rsidR="66C8C8D7" w:rsidP="66C8C8D7" w:rsidRDefault="66C8C8D7" w14:paraId="43991A1E" w14:textId="199F51E6">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0309766" w14:textId="40C1FAA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B849FE3" w14:textId="3CA8B22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4C27698" w14:textId="461B629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9E06325" w14:textId="73D90EC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F49F372" w14:textId="10DFA81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F423C6B" w14:textId="5355F41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6D4F68F" w14:textId="7BFFECB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2563C24" w14:textId="5792A86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EB572BE" w14:textId="5C51456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7C2AFCC" w14:textId="1F1544C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4EE580E" w:rsidP="66C8C8D7" w:rsidRDefault="64EE580E" w14:paraId="760EB731" w14:textId="7BC57F71">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4EE580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To Create a Welcome Announcement for My E-Portfolio </w:t>
      </w:r>
    </w:p>
    <w:p w:rsidR="64EE580E" w:rsidP="66C8C8D7" w:rsidRDefault="64EE580E" w14:paraId="2B270BE3" w14:textId="6530FAAE">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4EE58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64EE580E" w:rsidP="66C8C8D7" w:rsidRDefault="64EE580E" w14:paraId="30343997" w14:textId="3C9D7DF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4EE58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64EE580E" w:rsidP="66C8C8D7" w:rsidRDefault="64EE580E" w14:paraId="653FF4DC" w14:textId="5046678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4EE58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ID8900v1: Foundations of Instructional Design </w:t>
      </w:r>
    </w:p>
    <w:p w:rsidR="64EE580E" w:rsidP="66C8C8D7" w:rsidRDefault="64EE580E" w14:paraId="0D2EF1C3" w14:textId="61F4C5F5">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4EE58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64EE580E" w:rsidP="66C8C8D7" w:rsidRDefault="64EE580E" w14:paraId="165A2923" w14:textId="3DB67A87">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64EE58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March 14, 2026</w:t>
      </w:r>
    </w:p>
    <w:p w:rsidR="66C8C8D7" w:rsidP="66C8C8D7" w:rsidRDefault="66C8C8D7" w14:paraId="18038435" w14:textId="3FE3432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4F93590" w14:textId="13C6B486">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2C9A39D7" w14:textId="412F314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4D0A408" w14:textId="0485B1E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A47CBC2" w14:textId="02B3CED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BF4967C" w14:textId="00E54B5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118C0D4" w14:textId="0CC8089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8102CFA" w14:textId="5F7912D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07C9368" w14:textId="6484D07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93052C4" w14:textId="76B8B85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9EF161B" w14:textId="79A8697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F611701" w14:textId="2F2114A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6014F42" w14:textId="4F0F49C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FFF49C7" w14:textId="59D12D1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487A2BA6" w:rsidP="66C8C8D7" w:rsidRDefault="487A2BA6" w14:paraId="23F1B6E8" w14:textId="5F667C3B">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To Create a Welcome Announcement for My E-Portfolio </w:t>
      </w:r>
    </w:p>
    <w:p w:rsidR="487A2BA6" w:rsidP="66C8C8D7" w:rsidRDefault="487A2BA6" w14:paraId="2745D7D7" w14:textId="2D8E1CB2">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Hi there!</w:t>
      </w:r>
    </w:p>
    <w:p w:rsidR="487A2BA6" w:rsidP="66C8C8D7" w:rsidRDefault="487A2BA6" w14:paraId="15F48BCC" w14:textId="1D9D3FAB">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am Chika Duruaku, a graduate student in instructional design, dedicated to exploring and learning how to create meaningful, learner-centered experiences. My choice to study Instructional Design was to provide engaging, coherent instruction that helps learners succeed. I've seen how structure, clarity, and engagement directly impact student success as an educator. This course will empower me to use evidence-based strategies to create meaningful, inclusive, and effective learning experiences. I will use three sample courses in weeks 3, 4, and 5 to announce my e-portfolio. A reflection will be presented afterwards.</w:t>
      </w:r>
    </w:p>
    <w:p w:rsidR="487A2BA6" w:rsidP="66C8C8D7" w:rsidRDefault="487A2BA6" w14:paraId="6C53263F" w14:textId="47D77394">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My learning progress - Week 3: The topic for this week was on collaborative instructional design. I scheduled a virtual meeting with my instructor, Dr. Jennifer B. Summerville. The learning objective was to explore current and future expectations and trends in instructional design.  I recorded a video to reflect on this synchronous dialogue. See the link in </w:t>
      </w:r>
      <w:hyperlink r:id="R2defb96a483249c6">
        <w:r w:rsidRPr="66C8C8D7" w:rsidR="487A2BA6">
          <w:rPr>
            <w:rStyle w:val="Hyperlink"/>
            <w:rFonts w:ascii="Times New Roman" w:hAnsi="Times New Roman" w:eastAsia="Times New Roman" w:cs="Times New Roman"/>
            <w:b w:val="0"/>
            <w:bCs w:val="0"/>
            <w:i w:val="0"/>
            <w:iCs w:val="0"/>
            <w:caps w:val="0"/>
            <w:smallCaps w:val="0"/>
            <w:strike w:val="0"/>
            <w:dstrike w:val="0"/>
            <w:noProof w:val="0"/>
            <w:color w:val="0000FF"/>
            <w:sz w:val="24"/>
            <w:szCs w:val="24"/>
            <w:u w:val="single"/>
            <w:lang w:val="en-US"/>
          </w:rPr>
          <w:t>Reflection on synchronous dialogue</w:t>
        </w:r>
      </w:hyperlink>
    </w:p>
    <w:p w:rsidR="487A2BA6" w:rsidP="66C8C8D7" w:rsidRDefault="487A2BA6" w14:paraId="3C1CFCB2" w14:textId="0F6160BB">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had about 5 questions, and my instructor provided explanations for each. It was interesting to learn that she had helped design the ID courses, 8900 and 8910. I learned the importance of a culture of diversity in instructional design, as it helps an instructional designer to gain many perspectives in the design of instruction. I also learned that broken links can be fixed very quickly. I hope to do this someday as an instructional designer. </w:t>
      </w:r>
    </w:p>
    <w:p w:rsidR="487A2BA6" w:rsidP="66C8C8D7" w:rsidRDefault="487A2BA6" w14:paraId="3AA42EDB" w14:textId="460E466C">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My learning Progress - Week 4: The topic for this week was to create an instructional design best practices poster. The learning objective is to examine instructional materials that align with the professional practice of instructional design. I had chosen five journals to evaluate their adherence to best practices in instructional design. The best practices identified include: easy course navigation for students, provision of module objectives, use of multimedia, and consideration of students' entry skills, characteristics, and learning environments. See the poster design below </w:t>
      </w:r>
    </w:p>
    <w:p w:rsidR="487A2BA6" w:rsidP="66C8C8D7" w:rsidRDefault="487A2BA6" w14:paraId="70BE7B70" w14:textId="7DF2BA8F">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(Figure 1)</w:t>
      </w:r>
    </w:p>
    <w:p w:rsidR="487A2BA6" w:rsidP="66C8C8D7" w:rsidRDefault="487A2BA6" w14:paraId="3D618EE8" w14:textId="4580E466">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87A2BA6" w:rsidP="66C8C8D7" w:rsidRDefault="487A2BA6" w14:paraId="65790083" w14:textId="43C23A1D">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Figure 1</w:t>
      </w:r>
    </w:p>
    <w:p w:rsidR="487A2BA6" w:rsidP="66C8C8D7" w:rsidRDefault="487A2BA6" w14:paraId="5647D791" w14:textId="4E4D8F10">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Instructional Design Best Practices Poster</w:t>
      </w:r>
    </w:p>
    <w:p w:rsidR="487A2BA6" w:rsidP="66C8C8D7" w:rsidRDefault="487A2BA6" w14:paraId="441DADB4" w14:textId="79BAE767">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487A2BA6">
        <w:drawing>
          <wp:inline wp14:editId="0510842A" wp14:anchorId="5D4E0DD2">
            <wp:extent cx="4200525" cy="2457450"/>
            <wp:effectExtent l="0" t="0" r="0" b="0"/>
            <wp:docPr id="5579735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7973580" name="Picture 557973580"/>
                    <pic:cNvPicPr/>
                  </pic:nvPicPr>
                  <pic:blipFill>
                    <a:blip xmlns:r="http://schemas.openxmlformats.org/officeDocument/2006/relationships" r:embed="rId2068013857">
                      <a:extLst>
                        <a:ext uri="{28A0092B-C50C-407E-A947-70E740481C1C}">
                          <a14:useLocalDpi xmlns:a14="http://schemas.microsoft.com/office/drawing/2010/main"/>
                        </a:ext>
                      </a:extLst>
                    </a:blip>
                    <a:stretch>
                      <a:fillRect/>
                    </a:stretch>
                  </pic:blipFill>
                  <pic:spPr>
                    <a:xfrm>
                      <a:off x="0" y="0"/>
                      <a:ext cx="4200525" cy="2457450"/>
                    </a:xfrm>
                    <a:prstGeom prst="rect">
                      <a:avLst/>
                    </a:prstGeom>
                  </pic:spPr>
                </pic:pic>
              </a:graphicData>
            </a:graphic>
          </wp:inline>
        </w:drawing>
      </w:r>
    </w:p>
    <w:p w:rsidR="487A2BA6" w:rsidP="66C8C8D7" w:rsidRDefault="487A2BA6" w14:paraId="2C9F9EA6" w14:textId="37EE4428">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87A2BA6" w:rsidP="66C8C8D7" w:rsidRDefault="487A2BA6" w14:paraId="6FE02B28" w14:textId="6EE08386">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87A2BA6" w:rsidP="66C8C8D7" w:rsidRDefault="487A2BA6" w14:paraId="1BAD39A0" w14:textId="4063445F">
      <w:pPr>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According to Brown and Green (2019), knowledge of learner characteristics will guide the design of effective instruction.</w:t>
      </w:r>
    </w:p>
    <w:p w:rsidR="487A2BA6" w:rsidP="66C8C8D7" w:rsidRDefault="487A2BA6" w14:paraId="3DA8D131" w14:textId="4A977781">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My learning Progress - Week 5: The topic this week was assessing student evaluation tools. Learning objective is to recommend instructional and training solutions based on assessment and evaluation data. The different types of learner evaluation - objective tests, constructed-response tests, and a change in skill were analyzed. An instructor considers the learner's objectives to guide the design of an appropriate learner evaluation. Gharehbagh et al. (2022) explain that assessment plays a vital role in education as it measures student progress, guides instruction, and shapes performance.</w:t>
      </w:r>
    </w:p>
    <w:p w:rsidR="487A2BA6" w:rsidP="66C8C8D7" w:rsidRDefault="487A2BA6" w14:paraId="785B2D82" w14:textId="7121C22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Reflections</w:t>
      </w:r>
    </w:p>
    <w:p w:rsidR="487A2BA6" w:rsidP="66C8C8D7" w:rsidRDefault="487A2BA6" w14:paraId="75F52C2D" w14:textId="7B65F9A4">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My learning journey has been interesting and engaging as I have learned a lot, including improving my writing for clarity, using APA 7th ed. style formatting, and properly paraphrasing. I learned about the timeline of instructional design and the use of an ID model to design a mind map of ID. There was a synchronous session with my instructor where we discussed the opportunities and challenges of collaboration in ID. I learned that diversity should be considered in collaborative ID. I also found out that my instructor can fix broken links. I hope to fix broken links, eventually. I was thankful for the opportunity to use some design tools like PowerPoint, Canva, and PicsArt to complete some tasks. I seem to struggle with using links; sometimes the inserted links do not open to the required page and show an error. I will discuss this issue with my instructor. I am thankful for the timely feedback I receive from my instructor, which has helped improve my writing. My current paper requires me to create an announcement for my e-portfolio that considers the Americans with Disabilities Act (ADA) and Universal Design for Learning (UDL) guidelines. This is important because it will make my paper accessible to all readers, including those with disabilities. Westine et al. (2019) state that Universal Design for Learning enjoins instructors to consider how to deliver engaging lessons for every student, including those with disabilities. I used PicsArt to create a design for my e-portfolio announcement, including graphics to make it learner-friendly. These designs add structure to my e-portfolio announcement and make my learning journey easier to navigate as one reads it. I would use PowerPoint to design my signature activity for the week 8 assignment. Appendix A and Appendix B show the designs used in this paper.</w:t>
      </w:r>
    </w:p>
    <w:p w:rsidR="487A2BA6" w:rsidP="66C8C8D7" w:rsidRDefault="487A2BA6" w14:paraId="0674ABAD" w14:textId="45AC406C">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487A2BA6" w:rsidP="66C8C8D7" w:rsidRDefault="487A2BA6" w14:paraId="41404303" w14:textId="7373D1DB">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Brown, A. H., &amp; Green, T. D. (2019). Learning environments and instructional activities. In </w:t>
      </w:r>
      <w:r w:rsidRPr="66C8C8D7" w:rsidR="487A2BA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The essentials of instructional design: Connecting fundamental principles with process and practice</w:t>
      </w: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(pp. 35–59). Taylor &amp; Francis Group. </w:t>
      </w:r>
      <w:hyperlink r:id="R2655f69288884151">
        <w:r w:rsidRPr="66C8C8D7" w:rsidR="487A2BA6">
          <w:rPr>
            <w:rStyle w:val="Hyperlink"/>
            <w:rFonts w:ascii="Times New Roman" w:hAnsi="Times New Roman" w:eastAsia="Times New Roman" w:cs="Times New Roman"/>
            <w:b w:val="0"/>
            <w:bCs w:val="0"/>
            <w:i w:val="0"/>
            <w:iCs w:val="0"/>
            <w:caps w:val="0"/>
            <w:smallCaps w:val="0"/>
            <w:noProof w:val="0"/>
            <w:sz w:val="24"/>
            <w:szCs w:val="24"/>
            <w:lang w:val="en-US"/>
          </w:rPr>
          <w:t>http://ebookcentral.proquest.com/lib/nu/detail.action?docID=5894056</w:t>
        </w:r>
      </w:hyperlink>
    </w:p>
    <w:p w:rsidR="487A2BA6" w:rsidP="66C8C8D7" w:rsidRDefault="487A2BA6" w14:paraId="3A451F27" w14:textId="7E3671E0">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Gharehbagh, Z., Mansourzadeh, A., Khadem, A., &amp; Saeidi, M. (2022). Reflections on using open-ended questions. </w:t>
      </w:r>
      <w:r w:rsidRPr="66C8C8D7" w:rsidR="487A2BA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Med Edu Bull</w:t>
      </w: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487A2BA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3</w:t>
      </w: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475–482. </w:t>
      </w:r>
      <w:hyperlink r:id="Rb6365f62703a4b96">
        <w:r w:rsidRPr="66C8C8D7" w:rsidR="487A2BA6">
          <w:rPr>
            <w:rStyle w:val="Hyperlink"/>
            <w:rFonts w:ascii="Times New Roman" w:hAnsi="Times New Roman" w:eastAsia="Times New Roman" w:cs="Times New Roman"/>
            <w:b w:val="0"/>
            <w:bCs w:val="0"/>
            <w:i w:val="0"/>
            <w:iCs w:val="0"/>
            <w:caps w:val="0"/>
            <w:smallCaps w:val="0"/>
            <w:noProof w:val="0"/>
            <w:sz w:val="24"/>
            <w:szCs w:val="24"/>
            <w:lang w:val="en-US"/>
          </w:rPr>
          <w:t>https://doi.org/10.22034/MEB.2022.333518.1054</w:t>
        </w:r>
      </w:hyperlink>
    </w:p>
    <w:p w:rsidR="487A2BA6" w:rsidP="66C8C8D7" w:rsidRDefault="487A2BA6" w14:paraId="08564787" w14:textId="0730FFA4">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Westine, C., Oyarzun, B., Ahlgrim-Delzell, L., Casto, A., Okraski, C., Park, G., Person, J., &amp; Steele, L. (2019). Familiarity, current use, and interest in universal design for learning among online university instructors. </w:t>
      </w:r>
      <w:r w:rsidRPr="66C8C8D7" w:rsidR="487A2BA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International Review of Research in Open and Distributed Learning</w:t>
      </w: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487A2BA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20</w:t>
      </w:r>
      <w:r w:rsidRPr="66C8C8D7" w:rsidR="487A2B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(5), 20–41. </w:t>
      </w:r>
      <w:hyperlink r:id="R998b7951ac3f4b6e">
        <w:r w:rsidRPr="66C8C8D7" w:rsidR="487A2BA6">
          <w:rPr>
            <w:rStyle w:val="Hyperlink"/>
            <w:rFonts w:ascii="Times New Roman" w:hAnsi="Times New Roman" w:eastAsia="Times New Roman" w:cs="Times New Roman"/>
            <w:b w:val="0"/>
            <w:bCs w:val="0"/>
            <w:i w:val="0"/>
            <w:iCs w:val="0"/>
            <w:caps w:val="0"/>
            <w:smallCaps w:val="0"/>
            <w:noProof w:val="0"/>
            <w:sz w:val="24"/>
            <w:szCs w:val="24"/>
            <w:lang w:val="en-US"/>
          </w:rPr>
          <w:t>http://www.irrodl.org</w:t>
        </w:r>
      </w:hyperlink>
    </w:p>
    <w:p w:rsidR="66C8C8D7" w:rsidP="66C8C8D7" w:rsidRDefault="66C8C8D7" w14:paraId="573F8459" w14:textId="0AA8300A">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78C3EA5" w14:textId="1AE52071">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40519AF6" w14:textId="2588B8BD">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5C5A4396" w14:textId="63D49F7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1BD699F" w14:textId="1A18C13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08F6861" w14:textId="559BADA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E5B083E" w14:textId="6C3DD95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E4A1791" w14:textId="112B5D1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CB8E2DD" w14:textId="77AE2792">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45F96BF" w14:textId="507680B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42EA251" w14:textId="39940AC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2412CFA1" w:rsidP="66C8C8D7" w:rsidRDefault="2412CFA1" w14:paraId="30B087A9" w14:textId="18B4D5C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412CFA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Appendix A</w:t>
      </w:r>
    </w:p>
    <w:p w:rsidR="2412CFA1" w:rsidP="66C8C8D7" w:rsidRDefault="2412CFA1" w14:paraId="6C6D10C3" w14:textId="7F9334AD">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2412CFA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My Welcome Page</w:t>
      </w:r>
    </w:p>
    <w:p w:rsidR="2412CFA1" w:rsidP="66C8C8D7" w:rsidRDefault="2412CFA1" w14:paraId="0A4D31CA" w14:textId="623DE04B">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2412CFA1">
        <w:drawing>
          <wp:inline wp14:editId="5F907010" wp14:anchorId="7869B414">
            <wp:extent cx="3667125" cy="4743450"/>
            <wp:effectExtent l="0" t="0" r="0" b="0"/>
            <wp:docPr id="14701585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0158549" name="Picture 1470158549"/>
                    <pic:cNvPicPr/>
                  </pic:nvPicPr>
                  <pic:blipFill>
                    <a:blip xmlns:r="http://schemas.openxmlformats.org/officeDocument/2006/relationships" r:embed="rId808348101">
                      <a:extLst>
                        <a:ext uri="{28A0092B-C50C-407E-A947-70E740481C1C}">
                          <a14:useLocalDpi xmlns:a14="http://schemas.microsoft.com/office/drawing/2010/main"/>
                        </a:ext>
                      </a:extLst>
                    </a:blip>
                    <a:stretch>
                      <a:fillRect/>
                    </a:stretch>
                  </pic:blipFill>
                  <pic:spPr>
                    <a:xfrm>
                      <a:off x="0" y="0"/>
                      <a:ext cx="3667125" cy="4743450"/>
                    </a:xfrm>
                    <a:prstGeom prst="rect">
                      <a:avLst/>
                    </a:prstGeom>
                  </pic:spPr>
                </pic:pic>
              </a:graphicData>
            </a:graphic>
          </wp:inline>
        </w:drawing>
      </w:r>
    </w:p>
    <w:p w:rsidR="66C8C8D7" w:rsidP="66C8C8D7" w:rsidRDefault="66C8C8D7" w14:paraId="00E7678B" w14:textId="1339C311">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2DB235C" w14:textId="6718A6F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7E87FE0" w14:textId="2FC60BC6">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D53D445" w14:textId="7C3B8AC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FCF0C38" w14:textId="39853BB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DB0C6CB" w14:textId="7AE7AEC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37C2309C" w:rsidP="66C8C8D7" w:rsidRDefault="37C2309C" w14:paraId="007439D4" w14:textId="2D8ED751">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7C2309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Appendix B</w:t>
      </w:r>
    </w:p>
    <w:p w:rsidR="37C2309C" w:rsidP="66C8C8D7" w:rsidRDefault="37C2309C" w14:paraId="73A19E74" w14:textId="5B66460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37C2309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Courses and Reflections</w:t>
      </w:r>
    </w:p>
    <w:p w:rsidR="37C2309C" w:rsidP="66C8C8D7" w:rsidRDefault="37C2309C" w14:paraId="59DB45D3" w14:textId="441BE940">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37C2309C">
        <w:drawing>
          <wp:inline wp14:editId="41A681DC" wp14:anchorId="1379250D">
            <wp:extent cx="3667125" cy="4743450"/>
            <wp:effectExtent l="0" t="0" r="0" b="0"/>
            <wp:docPr id="18706181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0618141" name="Picture 1870618141"/>
                    <pic:cNvPicPr/>
                  </pic:nvPicPr>
                  <pic:blipFill>
                    <a:blip xmlns:r="http://schemas.openxmlformats.org/officeDocument/2006/relationships" r:embed="rId458623065">
                      <a:extLst>
                        <a:ext uri="{28A0092B-C50C-407E-A947-70E740481C1C}">
                          <a14:useLocalDpi xmlns:a14="http://schemas.microsoft.com/office/drawing/2010/main"/>
                        </a:ext>
                      </a:extLst>
                    </a:blip>
                    <a:stretch>
                      <a:fillRect/>
                    </a:stretch>
                  </pic:blipFill>
                  <pic:spPr>
                    <a:xfrm>
                      <a:off x="0" y="0"/>
                      <a:ext cx="3667125" cy="4743450"/>
                    </a:xfrm>
                    <a:prstGeom prst="rect">
                      <a:avLst/>
                    </a:prstGeom>
                  </pic:spPr>
                </pic:pic>
              </a:graphicData>
            </a:graphic>
          </wp:inline>
        </w:drawing>
      </w:r>
    </w:p>
    <w:p w:rsidR="66C8C8D7" w:rsidP="66C8C8D7" w:rsidRDefault="66C8C8D7" w14:paraId="40C7F4B4" w14:textId="00E6211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22B52C88" w14:textId="60791B4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7E1A4D1" w14:textId="719A45B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A9EA27D" w14:textId="5DB9F45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AD85F28" w14:textId="7500DE4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A691E0D" w14:textId="687EEC9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725A617E" w:rsidP="66C8C8D7" w:rsidRDefault="725A617E" w14:paraId="786678C2" w14:textId="588169FE">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To Create an Infomercial on Assessment for Instructional Design</w:t>
      </w:r>
    </w:p>
    <w:p w:rsidR="725A617E" w:rsidP="66C8C8D7" w:rsidRDefault="725A617E" w14:paraId="7A813854" w14:textId="441720A4">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Chikodinaka T. Duruaku</w:t>
      </w:r>
    </w:p>
    <w:p w:rsidR="725A617E" w:rsidP="66C8C8D7" w:rsidRDefault="725A617E" w14:paraId="0A55D56E" w14:textId="11FEF38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Sanford College of Education</w:t>
      </w:r>
    </w:p>
    <w:p w:rsidR="725A617E" w:rsidP="66C8C8D7" w:rsidRDefault="725A617E" w14:paraId="136C4949" w14:textId="1D8CE89C">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ID8900v1: Foundations of Instructional Design</w:t>
      </w:r>
    </w:p>
    <w:p w:rsidR="725A617E" w:rsidP="66C8C8D7" w:rsidRDefault="725A617E" w14:paraId="76998168" w14:textId="2FFF51CB">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Jennifer Summerville</w:t>
      </w:r>
    </w:p>
    <w:p w:rsidR="725A617E" w:rsidP="66C8C8D7" w:rsidRDefault="725A617E" w14:paraId="21BE768D" w14:textId="22417B16">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March 21, 2026</w:t>
      </w:r>
    </w:p>
    <w:p w:rsidR="66C8C8D7" w:rsidP="66C8C8D7" w:rsidRDefault="66C8C8D7" w14:paraId="4F7D1A79" w14:textId="3ECF6B3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D6B4E05" w14:textId="0C37380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C99E47F" w14:textId="0D3E2C9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8314754" w14:textId="35D37B1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DB3DAE6" w14:textId="7834AC9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2BC6245" w14:textId="4FC3450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7BD008DF" w14:textId="61021B60">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9BB450C" w14:textId="596C29FF">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5491DB4" w14:textId="51CBCE4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5DAF9AB3" w14:textId="52AD23F7">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D33031C" w14:textId="562D994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6AE83C2B" w14:textId="1DEBF2A9">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DE6D046" w14:textId="556D064E">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972C887" w14:textId="7185A7ED">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725A617E" w:rsidP="66C8C8D7" w:rsidRDefault="725A617E" w14:paraId="39030C6D" w14:textId="73E96DE1">
      <w:pPr>
        <w:pStyle w:val="Normal"/>
        <w:suppressLineNumbers w:val="0"/>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To Create an Infomercial on Assessment for Instructional Design</w:t>
      </w:r>
    </w:p>
    <w:p w:rsidR="725A617E" w:rsidP="66C8C8D7" w:rsidRDefault="725A617E" w14:paraId="0EDB78E6" w14:textId="6A40E5EA">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Evanick (2023) states that it is important to study the evaluation methods used in student assessment to see if appropriate instructional tools have been utilized and determine areas that require adjustments. Evaluation of learning materials is used to measure the extent to which the learning objectives have been achieved. According to Pastore (2019), there are two major types of evaluation: formative and summative. He mentions examples of formative evaluation, including quizzes, homework, and knowledge checks, and adds that these should be implemented constantly. Formative evaluations aim to monitor learning progress and provide continuous feedback to improve teaching and learning. They help identify strengths and areas needing support during the learning process. Examples of summative evaluation include final grades and the evaluation of instructional outcomes. (2023) explains summative evaluation as a way to find out if there are positive learning outcomes produced after evaluation, and the effectiveness of instructional resources utilized. Thus, summative evaluations assess learning at the end of instruction to measure overall achievement against set standards. </w:t>
      </w:r>
    </w:p>
    <w:p w:rsidR="725A617E" w:rsidP="66C8C8D7" w:rsidRDefault="725A617E" w14:paraId="396299D2" w14:textId="35D8EC1D">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successful ID evaluation is identified in a middle school's new math curriculum. Teachers noticed that students were disengaged and test scores were very low. Through formative evaluation, they collected quick exit tickets and knowledge checks and held brief student check-ins. They discovered the lessons were moving too fast and lacked real-world connections. So, they adjusted by slowing the pace, adding hands-on activities like budgeting for a birthday party and using peer support. Two weeks later, feedback showed students felt more confident and involved. A summative evaluation in the final exams showed a 35% improvement in proficiency. The school community felt the win. The achievement proved that being attentive to learners' needs and designing appropriate instruction ensures the achievement of learners' objectives.</w:t>
      </w:r>
    </w:p>
    <w:p w:rsidR="725A617E" w:rsidP="66C8C8D7" w:rsidRDefault="725A617E" w14:paraId="0BC43A66" w14:textId="7BBB0069">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 ensure successful learning outcomes, the following objectives should be considered: improving student engagement by measuring participation and collecting feedback; ensuring real-world relevance so students can apply concepts to everyday situations, such as budgeting. (2024) mention the importance of utilizing the flipped classroom to promote learning and the application of knowledge to everyday scenarios.</w:t>
      </w:r>
    </w:p>
    <w:p w:rsidR="725A617E" w:rsidP="66C8C8D7" w:rsidRDefault="725A617E" w14:paraId="0B1CC803" w14:textId="792B0D20">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Imagine a classroom where every student loves math - not just passing it, but uses it. A new math curriculum that students struggled with at the beginning became a proven success through effective instructional design, resulting in a 35% increase in proficiency, engaged learners, and committed, diligent teachers. This isn't just an improvement in assessment but a transformation in how students connect with math. Ready to bring that success to your school? Let's build confident students who are problem solvers. The time is now! </w:t>
      </w:r>
    </w:p>
    <w:p w:rsidR="725A617E" w:rsidP="66C8C8D7" w:rsidRDefault="725A617E" w14:paraId="72C686D6" w14:textId="7AE3819D">
      <w:pPr>
        <w:bidi w:val="0"/>
        <w:spacing w:after="0"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want a similar outcome, such as this? Contact me at </w:t>
      </w:r>
      <w:hyperlink r:id="R4f6eb9ef0aa24c51">
        <w:r w:rsidRPr="66C8C8D7" w:rsidR="725A617E">
          <w:rPr>
            <w:rStyle w:val="Hyperlink"/>
            <w:rFonts w:ascii="Times New Roman" w:hAnsi="Times New Roman" w:eastAsia="Times New Roman" w:cs="Times New Roman"/>
            <w:b w:val="0"/>
            <w:bCs w:val="0"/>
            <w:i w:val="0"/>
            <w:iCs w:val="0"/>
            <w:caps w:val="0"/>
            <w:smallCaps w:val="0"/>
            <w:strike w:val="0"/>
            <w:dstrike w:val="0"/>
            <w:noProof w:val="0"/>
            <w:color w:val="0000FF"/>
            <w:sz w:val="24"/>
            <w:szCs w:val="24"/>
            <w:u w:val="single"/>
            <w:lang w:val="en-US"/>
          </w:rPr>
          <w:t>C-Pro1@gmail.com</w:t>
        </w:r>
      </w:hyperlink>
      <w:r w:rsidRPr="66C8C8D7" w:rsidR="725A61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My name is Cheta Ede, and the contact number is (377) 777 8989. Get the advice you need for the students you care about, as I do. Thank you! </w:t>
      </w:r>
    </w:p>
    <w:p w:rsidR="66C8C8D7" w:rsidP="66C8C8D7" w:rsidRDefault="66C8C8D7" w14:paraId="2B5BE37B" w14:textId="2E4D1288">
      <w:pPr>
        <w:bidi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6C8C8D7" w:rsidP="66C8C8D7" w:rsidRDefault="66C8C8D7" w14:paraId="16CB887B" w14:textId="13BDC30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D5674CA" w14:textId="17179BF3">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62C2AD8" w14:textId="26164595">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1AEB807A" w14:textId="73ED1688">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3E1797FA" w14:textId="67C6A19B">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012BF41C" w14:textId="4772BBFA">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66C8C8D7" w:rsidP="66C8C8D7" w:rsidRDefault="66C8C8D7" w14:paraId="4B380BCF" w14:textId="43528B0C">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p w:rsidR="0B6AA92C" w:rsidP="66C8C8D7" w:rsidRDefault="0B6AA92C" w14:paraId="3AEBEE8F" w14:textId="43CC9CE2">
      <w:pPr>
        <w:bidi w:val="0"/>
        <w:spacing w:after="0" w:line="48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0B6AA9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References</w:t>
      </w:r>
    </w:p>
    <w:p w:rsidR="0B6AA92C" w:rsidP="66C8C8D7" w:rsidRDefault="0B6AA92C" w14:paraId="16B09CB1" w14:textId="567B9A1F">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0B6AA9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Abuhassna, H., Adnan, M., &amp; Awae, F. (2024). Exploring the synergy between instructional design models and learning theories: A systematic literature review. </w:t>
      </w:r>
      <w:r w:rsidRPr="66C8C8D7" w:rsidR="0B6AA92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Contemporary Educational Technology</w:t>
      </w:r>
      <w:r w:rsidRPr="66C8C8D7" w:rsidR="0B6AA9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6C8C8D7" w:rsidR="0B6AA92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16</w:t>
      </w:r>
      <w:r w:rsidRPr="66C8C8D7" w:rsidR="0B6AA9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 </w:t>
      </w:r>
      <w:hyperlink r:id="Ra985ec1303904160">
        <w:r w:rsidRPr="66C8C8D7" w:rsidR="0B6AA92C">
          <w:rPr>
            <w:rStyle w:val="Hyperlink"/>
            <w:rFonts w:ascii="Times New Roman" w:hAnsi="Times New Roman" w:eastAsia="Times New Roman" w:cs="Times New Roman"/>
            <w:b w:val="0"/>
            <w:bCs w:val="0"/>
            <w:i w:val="0"/>
            <w:iCs w:val="0"/>
            <w:caps w:val="0"/>
            <w:smallCaps w:val="0"/>
            <w:noProof w:val="0"/>
            <w:sz w:val="24"/>
            <w:szCs w:val="24"/>
            <w:lang w:val="en-US"/>
          </w:rPr>
          <w:t>https://doi.org/10.30935/cedtech/14289</w:t>
        </w:r>
      </w:hyperlink>
    </w:p>
    <w:p w:rsidR="0B6AA92C" w:rsidP="66C8C8D7" w:rsidRDefault="0B6AA92C" w14:paraId="3F6F2B29" w14:textId="3F89B465">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0B6AA9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Evanick, J. (2023). Evaluating instructional design projects: Assessing success and identifying improvement areas. </w:t>
      </w:r>
      <w:r w:rsidRPr="66C8C8D7" w:rsidR="0B6AA92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Elearning Industry</w:t>
      </w:r>
      <w:r w:rsidRPr="66C8C8D7" w:rsidR="0B6AA9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B6AA92C" w:rsidP="66C8C8D7" w:rsidRDefault="0B6AA92C" w14:paraId="26E5C1A1" w14:textId="6BB3949D">
      <w:pPr>
        <w:bidi w:val="0"/>
        <w:spacing w:after="0" w:line="480" w:lineRule="auto"/>
        <w:ind w:left="720" w:hanging="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6C8C8D7" w:rsidR="0B6AA9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Pastore, R. (Director). (2019). </w:t>
      </w:r>
      <w:r w:rsidRPr="66C8C8D7" w:rsidR="0B6AA92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Evaluation in instructional design</w:t>
      </w:r>
      <w:r w:rsidRPr="66C8C8D7" w:rsidR="0B6AA9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[Film]. YouTube Channel. </w:t>
      </w:r>
      <w:hyperlink r:id="Rb8aa67b5c68d4a18">
        <w:r w:rsidRPr="66C8C8D7" w:rsidR="0B6AA92C">
          <w:rPr>
            <w:rStyle w:val="Hyperlink"/>
            <w:rFonts w:ascii="Times New Roman" w:hAnsi="Times New Roman" w:eastAsia="Times New Roman" w:cs="Times New Roman"/>
            <w:b w:val="0"/>
            <w:bCs w:val="0"/>
            <w:i w:val="0"/>
            <w:iCs w:val="0"/>
            <w:caps w:val="0"/>
            <w:smallCaps w:val="0"/>
            <w:noProof w:val="0"/>
            <w:sz w:val="24"/>
            <w:szCs w:val="24"/>
            <w:lang w:val="en-US"/>
          </w:rPr>
          <w:t>http://www.raypastore.com</w:t>
        </w:r>
      </w:hyperlink>
    </w:p>
    <w:p w:rsidR="66C8C8D7" w:rsidP="66C8C8D7" w:rsidRDefault="66C8C8D7" w14:paraId="5617DFAC" w14:textId="36A04214">
      <w:pPr>
        <w:pStyle w:val="Normal"/>
        <w:suppressLineNumbers w:val="0"/>
        <w:bidi w:val="0"/>
        <w:spacing w:before="0" w:beforeAutospacing="off" w:after="160" w:afterAutospacing="off" w:line="480" w:lineRule="auto"/>
        <w:ind w:left="0" w:right="0"/>
        <w:jc w:val="left"/>
        <w:rPr>
          <w:rFonts w:ascii="Times New Roman" w:hAnsi="Times New Roman" w:eastAsia="Times New Roman" w:cs="Times New Roman"/>
          <w:b w:val="0"/>
          <w:bCs w:val="0"/>
          <w:i w:val="0"/>
          <w:iCs w:val="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1FBBC"/>
    <w:rsid w:val="005BC6AD"/>
    <w:rsid w:val="09816BB9"/>
    <w:rsid w:val="0B6AA92C"/>
    <w:rsid w:val="0BD3F46C"/>
    <w:rsid w:val="0CB16F51"/>
    <w:rsid w:val="0F8F2070"/>
    <w:rsid w:val="10CAED6C"/>
    <w:rsid w:val="116F8987"/>
    <w:rsid w:val="159F51F4"/>
    <w:rsid w:val="159F51F4"/>
    <w:rsid w:val="16070FB7"/>
    <w:rsid w:val="16E27041"/>
    <w:rsid w:val="197E7D30"/>
    <w:rsid w:val="1AA272D6"/>
    <w:rsid w:val="1B648A2E"/>
    <w:rsid w:val="1BF81271"/>
    <w:rsid w:val="1CE8C1A3"/>
    <w:rsid w:val="1CE8C8B1"/>
    <w:rsid w:val="1D6D6477"/>
    <w:rsid w:val="1FF106EE"/>
    <w:rsid w:val="23ADC166"/>
    <w:rsid w:val="23D1A943"/>
    <w:rsid w:val="23D93033"/>
    <w:rsid w:val="2412CFA1"/>
    <w:rsid w:val="294F63D8"/>
    <w:rsid w:val="2ABA575E"/>
    <w:rsid w:val="2B554186"/>
    <w:rsid w:val="2DADB19A"/>
    <w:rsid w:val="3270BF6C"/>
    <w:rsid w:val="32C9F9AC"/>
    <w:rsid w:val="336DDE6A"/>
    <w:rsid w:val="337A931A"/>
    <w:rsid w:val="34248CFF"/>
    <w:rsid w:val="34248CFF"/>
    <w:rsid w:val="343768E5"/>
    <w:rsid w:val="35106F5F"/>
    <w:rsid w:val="35240A73"/>
    <w:rsid w:val="366FBDCA"/>
    <w:rsid w:val="36A9A145"/>
    <w:rsid w:val="37C2309C"/>
    <w:rsid w:val="37DDE747"/>
    <w:rsid w:val="383FFE9D"/>
    <w:rsid w:val="3B60C34C"/>
    <w:rsid w:val="3C914A1F"/>
    <w:rsid w:val="41D8F504"/>
    <w:rsid w:val="42027286"/>
    <w:rsid w:val="4671863C"/>
    <w:rsid w:val="467F575B"/>
    <w:rsid w:val="487A2BA6"/>
    <w:rsid w:val="4891FBBC"/>
    <w:rsid w:val="489CE075"/>
    <w:rsid w:val="4990F283"/>
    <w:rsid w:val="4E439FE6"/>
    <w:rsid w:val="4EADC478"/>
    <w:rsid w:val="4F98C1F1"/>
    <w:rsid w:val="51F472AA"/>
    <w:rsid w:val="52325A1D"/>
    <w:rsid w:val="53B02CCC"/>
    <w:rsid w:val="54AD02FF"/>
    <w:rsid w:val="590809F4"/>
    <w:rsid w:val="5A709587"/>
    <w:rsid w:val="5BB69798"/>
    <w:rsid w:val="5C3DBA9F"/>
    <w:rsid w:val="5E0000F0"/>
    <w:rsid w:val="5E5211AC"/>
    <w:rsid w:val="5E68A766"/>
    <w:rsid w:val="64EE580E"/>
    <w:rsid w:val="65EFFDE7"/>
    <w:rsid w:val="663AAF7A"/>
    <w:rsid w:val="66878A3B"/>
    <w:rsid w:val="66C8C8D7"/>
    <w:rsid w:val="6840A91E"/>
    <w:rsid w:val="695BF8C5"/>
    <w:rsid w:val="6A553F18"/>
    <w:rsid w:val="6B5E70E1"/>
    <w:rsid w:val="6BAC2643"/>
    <w:rsid w:val="6C3DA5FE"/>
    <w:rsid w:val="6CC08DC2"/>
    <w:rsid w:val="6DA26A51"/>
    <w:rsid w:val="6DF8E2F5"/>
    <w:rsid w:val="6EB59CC3"/>
    <w:rsid w:val="6ECDDC82"/>
    <w:rsid w:val="6F63160C"/>
    <w:rsid w:val="703CF2EE"/>
    <w:rsid w:val="725A617E"/>
    <w:rsid w:val="72AA511C"/>
    <w:rsid w:val="7463D4CE"/>
    <w:rsid w:val="76B17BDB"/>
    <w:rsid w:val="76B17BDB"/>
    <w:rsid w:val="771C9C35"/>
    <w:rsid w:val="7762D0CE"/>
    <w:rsid w:val="7797B2DD"/>
    <w:rsid w:val="7797B2DD"/>
    <w:rsid w:val="7854383E"/>
    <w:rsid w:val="78A1D587"/>
    <w:rsid w:val="7A7829DB"/>
    <w:rsid w:val="7B18C61F"/>
    <w:rsid w:val="7BC00F47"/>
    <w:rsid w:val="7DDB8FD2"/>
    <w:rsid w:val="7DDB8FD2"/>
    <w:rsid w:val="7ED6A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1FBBC"/>
  <w15:chartTrackingRefBased/>
  <w15:docId w15:val="{19201FE1-A701-404C-B4CF-5F3608AF21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66C8C8D7"/>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61351685" /><Relationship Type="http://schemas.openxmlformats.org/officeDocument/2006/relationships/hyperlink" Target="https://doi.org/10.1109/ACROSET62108.2024.10743688" TargetMode="External" Id="Rf25c2b78517d4cc3" /><Relationship Type="http://schemas.openxmlformats.org/officeDocument/2006/relationships/hyperlink" Target="http://ebookcentral.proquest.com/lib/nu/detail.action?docID=5894056" TargetMode="External" Id="R3009ba20adf44f6e" /><Relationship Type="http://schemas.openxmlformats.org/officeDocument/2006/relationships/hyperlink" Target="http://ebookcentral.proquest.com/lib/nu/detail.action?docID=5894056" TargetMode="External" Id="Rae1d1c5d2700486c" /><Relationship Type="http://schemas.openxmlformats.org/officeDocument/2006/relationships/hyperlink" Target="https://doi.org/10.1109/ICTAS64866.2025.11155607" TargetMode="External" Id="Rb99372e218fe4d15" /><Relationship Type="http://schemas.openxmlformats.org/officeDocument/2006/relationships/hyperlink" Target="https://doi.org/10.5281/zenodo.15041572" TargetMode="External" Id="R8c56819fa450439f" /><Relationship Type="http://schemas.openxmlformats.org/officeDocument/2006/relationships/hyperlink" Target="https://studentnu-my.sharepoint.com/:w:/r/personal/c_duruaku5394_student_nu_edu/_layouts/15/Doc.aspx?sourcedoc=%7BD3AC48E9-910A-4A62-88CC-35415995353C%7D&amp;file=DuruakuCID8900v1-1_SummervilleReview02102026%201.docx&amp;action=default&amp;mobileredirect=true&amp;wdOrigin=APPHOME-WEB.DIRECT%2CAPPHOME-WEB.BANNER.UPLOAD&amp;wdPreviousSession=1599aec1-b66d-4f59-a8bb-4bec0938279e&amp;wdPreviousSessionSrc=AppHomeWeb&amp;ct=1774476568774" TargetMode="External" Id="R4c6fd6a5c8ce47af" /><Relationship Type="http://schemas.openxmlformats.org/officeDocument/2006/relationships/hyperlink" Target="https://doi.org/10.46360/globus.mgt,xxxxxxxx" TargetMode="External" Id="R4c61cfc0aa9e420f" /><Relationship Type="http://schemas.openxmlformats.org/officeDocument/2006/relationships/hyperlink" Target="http://www.isetl.org/ijtlhe/" TargetMode="External" Id="R0d865d7e7b03462a" /><Relationship Type="http://schemas.openxmlformats.org/officeDocument/2006/relationships/hyperlink" Target="https://doi.org/10.3389/fpsyg.2022.1079385" TargetMode="External" Id="R5f9b890a88ac4e63" /><Relationship Type="http://schemas.openxmlformats.org/officeDocument/2006/relationships/image" Target="/media/image2.png" Id="rId737103199" /><Relationship Type="http://schemas.openxmlformats.org/officeDocument/2006/relationships/hyperlink" Target="https://e-journal.undikma.ac.id/index.php/hydrogen/index" TargetMode="External" Id="Rdca8dfb42b424afd" /><Relationship Type="http://schemas.openxmlformats.org/officeDocument/2006/relationships/hyperlink" Target="https://doi.org/10.1515/cti-2022-0039" TargetMode="External" Id="Raf2e38f861244b4f" /><Relationship Type="http://schemas.openxmlformats.org/officeDocument/2006/relationships/hyperlink" Target="https://doi.org/10.1007/s12564-022-09746-9" TargetMode="External" Id="R55097f0403324ae8" /><Relationship Type="http://schemas.openxmlformats.org/officeDocument/2006/relationships/image" Target="/media/image3.png" Id="rId491423740" /><Relationship Type="http://schemas.openxmlformats.org/officeDocument/2006/relationships/hyperlink" Target="https://e-journal.undikma.ac.id/index.php/hydrogen/index" TargetMode="External" Id="R201086cdff53486e" /><Relationship Type="http://schemas.openxmlformats.org/officeDocument/2006/relationships/hyperlink" Target="https://doi.org/10.1515/cti-2022-0039" TargetMode="External" Id="R7ed904017b03436f" /><Relationship Type="http://schemas.openxmlformats.org/officeDocument/2006/relationships/hyperlink" Target="https://doi.org/10.1007/s12564-022-09746-9" TargetMode="External" Id="R910ec555b9fb4394" /><Relationship Type="http://schemas.openxmlformats.org/officeDocument/2006/relationships/hyperlink" Target="https://doi.org/10.21061/jte.v36i2.a.3" TargetMode="External" Id="R3441a5363d08428a" /><Relationship Type="http://schemas.openxmlformats.org/officeDocument/2006/relationships/hyperlink" Target="https://www.thejeo.com" TargetMode="External" Id="R71e4f76329c24317" /><Relationship Type="http://schemas.openxmlformats.org/officeDocument/2006/relationships/hyperlink" Target="https://doi.org/DOI:10.59668/354.5896" TargetMode="External" Id="Rb9fc1ee7f0fc417d" /><Relationship Type="http://schemas.openxmlformats.org/officeDocument/2006/relationships/hyperlink" Target="https://doi.org/10.59668/354.5896" TargetMode="External" Id="R0d72033a39924ca0" /><Relationship Type="http://schemas.openxmlformats.org/officeDocument/2006/relationships/hyperlink" Target="https://doi.org/10.1080/10494820.2023.2299976" TargetMode="External" Id="R8035904a15f64b12" /><Relationship Type="http://schemas.openxmlformats.org/officeDocument/2006/relationships/hyperlink" Target="https://eric.ed.gov/?id=EJ1311023" TargetMode="External" Id="R49a141089cf44602" /><Relationship Type="http://schemas.openxmlformats.org/officeDocument/2006/relationships/hyperlink" Target="https://www.thejeo.com" TargetMode="External" Id="R26cfc7d319984f0f" /><Relationship Type="http://schemas.openxmlformats.org/officeDocument/2006/relationships/hyperlink" Target="https://doi.org/DOI:10.59668/354.5896" TargetMode="External" Id="R0fbbbb3814ec4aa7" /><Relationship Type="http://schemas.openxmlformats.org/officeDocument/2006/relationships/hyperlink" Target="http://ebookcentral.proquest.com/lib/nu/detail.action?docID=5894056" TargetMode="External" Id="R6f044134b6fb4310" /><Relationship Type="http://schemas.openxmlformats.org/officeDocument/2006/relationships/hyperlink" Target="http://ebookcentral.proquest.com/lib/nu/detail.action?docID=5894056" TargetMode="External" Id="R01af4308e31349b5" /><Relationship Type="http://schemas.openxmlformats.org/officeDocument/2006/relationships/hyperlink" Target="https://doi.org/10.4135/9781529673029" TargetMode="External" Id="R46d55fbe136846ca" /><Relationship Type="http://schemas.openxmlformats.org/officeDocument/2006/relationships/hyperlink" Target="https://doi.org/10.70725/151091uinlek" TargetMode="External" Id="R0c9651407a604fdc" /><Relationship Type="http://schemas.openxmlformats.org/officeDocument/2006/relationships/hyperlink" Target="https://doi.org/10.24193/subbpsyped.2025.2.09" TargetMode="External" Id="R63b863bc2c2149b6" /><Relationship Type="http://schemas.openxmlformats.org/officeDocument/2006/relationships/hyperlink" Target="https://doi.org/10.22034/MEB.2022.333518.1054" TargetMode="External" Id="Rcf6e07fca00e459f" /><Relationship Type="http://schemas.openxmlformats.org/officeDocument/2006/relationships/hyperlink" Target="https://doi.org/10.1007/s40692-022-00257-5" TargetMode="External" Id="R93a45530ffa04246" /><Relationship Type="http://schemas.openxmlformats.org/officeDocument/2006/relationships/hyperlink" Target="https://cdnapisec.kaltura.com/index.php/extwidget/preview/partner_id/2318331/uiconf_id/40358881/entry_id/1_9cnvy65d/embed/dynamic" TargetMode="External" Id="R2defb96a483249c6" /><Relationship Type="http://schemas.openxmlformats.org/officeDocument/2006/relationships/image" Target="/media/image4.png" Id="rId2068013857" /><Relationship Type="http://schemas.openxmlformats.org/officeDocument/2006/relationships/hyperlink" Target="http://ebookcentral.proquest.com/lib/nu/detail.action?docID=5894056" TargetMode="External" Id="R2655f69288884151" /><Relationship Type="http://schemas.openxmlformats.org/officeDocument/2006/relationships/hyperlink" Target="https://doi.org/10.22034/MEB.2022.333518.1054" TargetMode="External" Id="Rb6365f62703a4b96" /><Relationship Type="http://schemas.openxmlformats.org/officeDocument/2006/relationships/hyperlink" Target="http://www.irrodl.org" TargetMode="External" Id="R998b7951ac3f4b6e" /><Relationship Type="http://schemas.openxmlformats.org/officeDocument/2006/relationships/image" Target="/media/image5.png" Id="rId808348101" /><Relationship Type="http://schemas.openxmlformats.org/officeDocument/2006/relationships/image" Target="/media/image6.png" Id="rId458623065" /><Relationship Type="http://schemas.openxmlformats.org/officeDocument/2006/relationships/hyperlink" Target="mailto:C-Pro@gmail.com" TargetMode="External" Id="R4f6eb9ef0aa24c51" /><Relationship Type="http://schemas.openxmlformats.org/officeDocument/2006/relationships/hyperlink" Target="https://doi.org/10.30935/cedtech/14289" TargetMode="External" Id="Ra985ec1303904160" /><Relationship Type="http://schemas.openxmlformats.org/officeDocument/2006/relationships/hyperlink" Target="http://www.raypastore.com" TargetMode="External" Id="Rb8aa67b5c68d4a1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2026-03-25T21:44:16.7310694Z</dcterms:created>
  <dcterms:modified xsi:type="dcterms:W3CDTF">2026-03-26T00:34:06.1642690Z</dcterms:modified>
  <dc:creator>Chikodinaka Duruaku</dc:creator>
  <lastModifiedBy>Chikodinaka Duruaku</lastModifiedBy>
</coreProperties>
</file>